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E667" w14:textId="77777777" w:rsidR="00143B6B" w:rsidRPr="00143B6B" w:rsidRDefault="00143B6B" w:rsidP="00143B6B">
      <w:pPr>
        <w:pStyle w:val="ListParagraph"/>
        <w:keepNext/>
        <w:numPr>
          <w:ilvl w:val="0"/>
          <w:numId w:val="2"/>
        </w:numPr>
        <w:spacing w:before="100" w:after="200"/>
        <w:outlineLvl w:val="0"/>
        <w:rPr>
          <w:rFonts w:cs="Arial"/>
          <w:b/>
          <w:bCs/>
          <w:vanish/>
          <w:kern w:val="32"/>
          <w:sz w:val="32"/>
          <w:szCs w:val="32"/>
        </w:rPr>
      </w:pPr>
      <w:bookmarkStart w:id="0" w:name="_Toc321921946"/>
      <w:bookmarkStart w:id="1" w:name="_Toc332985304"/>
      <w:bookmarkStart w:id="2" w:name="_Toc29993460"/>
      <w:bookmarkStart w:id="3" w:name="_Toc29993495"/>
    </w:p>
    <w:p w14:paraId="04CAFE39" w14:textId="77777777" w:rsidR="00143B6B" w:rsidRPr="00143B6B" w:rsidRDefault="00143B6B" w:rsidP="00143B6B">
      <w:pPr>
        <w:pStyle w:val="ListParagraph"/>
        <w:keepNext/>
        <w:numPr>
          <w:ilvl w:val="1"/>
          <w:numId w:val="2"/>
        </w:numPr>
        <w:spacing w:before="100" w:after="200"/>
        <w:outlineLvl w:val="1"/>
        <w:rPr>
          <w:rFonts w:cs="Arial"/>
          <w:b/>
          <w:bCs/>
          <w:iCs/>
          <w:vanish/>
          <w:sz w:val="28"/>
          <w:szCs w:val="28"/>
        </w:rPr>
      </w:pPr>
    </w:p>
    <w:p w14:paraId="3A76E14D" w14:textId="77777777" w:rsidR="00143B6B" w:rsidRPr="00143B6B" w:rsidRDefault="00143B6B" w:rsidP="00143B6B">
      <w:pPr>
        <w:pStyle w:val="ListParagraph"/>
        <w:keepNext/>
        <w:numPr>
          <w:ilvl w:val="1"/>
          <w:numId w:val="2"/>
        </w:numPr>
        <w:spacing w:before="100" w:after="200"/>
        <w:outlineLvl w:val="1"/>
        <w:rPr>
          <w:rFonts w:cs="Arial"/>
          <w:b/>
          <w:bCs/>
          <w:iCs/>
          <w:vanish/>
          <w:sz w:val="28"/>
          <w:szCs w:val="28"/>
        </w:rPr>
      </w:pPr>
    </w:p>
    <w:p w14:paraId="4F1EB6C7" w14:textId="77777777" w:rsidR="00143B6B" w:rsidRPr="00143B6B" w:rsidRDefault="00143B6B" w:rsidP="00143B6B">
      <w:pPr>
        <w:pStyle w:val="ListParagraph"/>
        <w:keepNext/>
        <w:numPr>
          <w:ilvl w:val="2"/>
          <w:numId w:val="2"/>
        </w:numPr>
        <w:spacing w:before="100" w:after="200"/>
        <w:outlineLvl w:val="2"/>
        <w:rPr>
          <w:rFonts w:cs="Arial"/>
          <w:b/>
          <w:bCs/>
          <w:vanish/>
          <w:sz w:val="24"/>
          <w:szCs w:val="26"/>
        </w:rPr>
      </w:pPr>
    </w:p>
    <w:p w14:paraId="661C3A6F" w14:textId="77777777" w:rsidR="00143B6B" w:rsidRPr="00143B6B" w:rsidRDefault="00143B6B" w:rsidP="00143B6B">
      <w:pPr>
        <w:pStyle w:val="ListParagraph"/>
        <w:keepNext/>
        <w:numPr>
          <w:ilvl w:val="2"/>
          <w:numId w:val="2"/>
        </w:numPr>
        <w:spacing w:before="100" w:after="200"/>
        <w:outlineLvl w:val="2"/>
        <w:rPr>
          <w:rFonts w:cs="Arial"/>
          <w:b/>
          <w:bCs/>
          <w:vanish/>
          <w:sz w:val="24"/>
          <w:szCs w:val="26"/>
        </w:rPr>
      </w:pPr>
    </w:p>
    <w:p w14:paraId="205A59D8" w14:textId="77777777" w:rsidR="00143B6B" w:rsidRPr="00143B6B" w:rsidRDefault="00143B6B" w:rsidP="00143B6B">
      <w:pPr>
        <w:pStyle w:val="ListParagraph"/>
        <w:keepNext/>
        <w:numPr>
          <w:ilvl w:val="2"/>
          <w:numId w:val="2"/>
        </w:numPr>
        <w:spacing w:before="100" w:after="200"/>
        <w:outlineLvl w:val="2"/>
        <w:rPr>
          <w:rFonts w:cs="Arial"/>
          <w:b/>
          <w:bCs/>
          <w:vanish/>
          <w:sz w:val="24"/>
          <w:szCs w:val="26"/>
        </w:rPr>
      </w:pPr>
    </w:p>
    <w:p w14:paraId="2D9599C2" w14:textId="77777777" w:rsidR="00143B6B" w:rsidRPr="00143B6B" w:rsidRDefault="00143B6B" w:rsidP="00143B6B">
      <w:pPr>
        <w:pStyle w:val="ListParagraph"/>
        <w:keepNext/>
        <w:numPr>
          <w:ilvl w:val="2"/>
          <w:numId w:val="2"/>
        </w:numPr>
        <w:spacing w:before="100" w:after="200"/>
        <w:outlineLvl w:val="2"/>
        <w:rPr>
          <w:rFonts w:cs="Arial"/>
          <w:b/>
          <w:bCs/>
          <w:vanish/>
          <w:sz w:val="24"/>
          <w:szCs w:val="26"/>
        </w:rPr>
      </w:pPr>
    </w:p>
    <w:p w14:paraId="14C31DBD" w14:textId="77777777" w:rsidR="00143B6B" w:rsidRPr="00143B6B" w:rsidRDefault="00143B6B" w:rsidP="00143B6B">
      <w:pPr>
        <w:pStyle w:val="ListParagraph"/>
        <w:keepNext/>
        <w:numPr>
          <w:ilvl w:val="2"/>
          <w:numId w:val="2"/>
        </w:numPr>
        <w:spacing w:before="100" w:after="200"/>
        <w:outlineLvl w:val="2"/>
        <w:rPr>
          <w:rFonts w:cs="Arial"/>
          <w:b/>
          <w:bCs/>
          <w:vanish/>
          <w:sz w:val="24"/>
          <w:szCs w:val="26"/>
        </w:rPr>
      </w:pPr>
    </w:p>
    <w:p w14:paraId="103DD7F0" w14:textId="77777777" w:rsidR="00143B6B" w:rsidRPr="00143B6B" w:rsidRDefault="00143B6B" w:rsidP="00143B6B">
      <w:pPr>
        <w:pStyle w:val="ListParagraph"/>
        <w:keepNext/>
        <w:numPr>
          <w:ilvl w:val="2"/>
          <w:numId w:val="2"/>
        </w:numPr>
        <w:spacing w:before="100" w:after="200"/>
        <w:outlineLvl w:val="2"/>
        <w:rPr>
          <w:rFonts w:cs="Arial"/>
          <w:b/>
          <w:bCs/>
          <w:vanish/>
          <w:sz w:val="24"/>
          <w:szCs w:val="26"/>
        </w:rPr>
      </w:pPr>
    </w:p>
    <w:p w14:paraId="05BDA36B" w14:textId="77777777" w:rsidR="00143B6B" w:rsidRPr="00143B6B" w:rsidRDefault="00143B6B" w:rsidP="00143B6B">
      <w:pPr>
        <w:pStyle w:val="ListParagraph"/>
        <w:keepNext/>
        <w:numPr>
          <w:ilvl w:val="2"/>
          <w:numId w:val="2"/>
        </w:numPr>
        <w:spacing w:before="100" w:after="200"/>
        <w:outlineLvl w:val="2"/>
        <w:rPr>
          <w:rFonts w:cs="Arial"/>
          <w:b/>
          <w:bCs/>
          <w:vanish/>
          <w:sz w:val="24"/>
          <w:szCs w:val="26"/>
        </w:rPr>
      </w:pPr>
    </w:p>
    <w:p w14:paraId="5777FCF8" w14:textId="77777777" w:rsidR="00143B6B" w:rsidRPr="00143B6B" w:rsidRDefault="00143B6B" w:rsidP="00143B6B">
      <w:pPr>
        <w:pStyle w:val="ListParagraph"/>
        <w:keepNext/>
        <w:numPr>
          <w:ilvl w:val="2"/>
          <w:numId w:val="2"/>
        </w:numPr>
        <w:spacing w:before="100" w:after="200"/>
        <w:outlineLvl w:val="2"/>
        <w:rPr>
          <w:rFonts w:cs="Arial"/>
          <w:b/>
          <w:bCs/>
          <w:vanish/>
          <w:sz w:val="24"/>
          <w:szCs w:val="26"/>
        </w:rPr>
      </w:pPr>
    </w:p>
    <w:p w14:paraId="685A64C8" w14:textId="5732EB41" w:rsidR="00143B6B" w:rsidRDefault="00143B6B" w:rsidP="00143B6B">
      <w:pPr>
        <w:pStyle w:val="Heading3"/>
        <w:ind w:right="5951"/>
      </w:pPr>
      <w:r>
        <w:t>Industry zone code</w:t>
      </w:r>
      <w:bookmarkEnd w:id="0"/>
      <w:bookmarkEnd w:id="1"/>
      <w:bookmarkEnd w:id="2"/>
      <w:bookmarkEnd w:id="3"/>
    </w:p>
    <w:p w14:paraId="6ED9382D" w14:textId="77777777" w:rsidR="00143B6B" w:rsidRDefault="00143B6B" w:rsidP="00143B6B">
      <w:pPr>
        <w:pStyle w:val="Heading4"/>
        <w:spacing w:before="100" w:after="200"/>
        <w:ind w:right="5951"/>
      </w:pPr>
      <w:bookmarkStart w:id="4" w:name="_Toc332985305"/>
      <w:r>
        <w:t>Application</w:t>
      </w:r>
      <w:bookmarkEnd w:id="4"/>
    </w:p>
    <w:p w14:paraId="069EAC2B" w14:textId="77777777" w:rsidR="00385827" w:rsidRPr="000876B7" w:rsidRDefault="00385827" w:rsidP="00385827">
      <w:pPr>
        <w:rPr>
          <w:rFonts w:cs="Arial"/>
          <w:sz w:val="18"/>
          <w:szCs w:val="18"/>
        </w:rPr>
      </w:pPr>
      <w:r w:rsidRPr="000876B7">
        <w:rPr>
          <w:rFonts w:cs="Arial"/>
          <w:sz w:val="18"/>
          <w:szCs w:val="18"/>
        </w:rPr>
        <w:t>This code applies to development:-</w:t>
      </w:r>
    </w:p>
    <w:p w14:paraId="103FB448" w14:textId="77777777" w:rsidR="00385827" w:rsidRPr="000876B7" w:rsidRDefault="00385827" w:rsidP="00385827">
      <w:pPr>
        <w:ind w:left="567"/>
        <w:rPr>
          <w:rFonts w:cs="Arial"/>
          <w:sz w:val="18"/>
          <w:szCs w:val="18"/>
        </w:rPr>
      </w:pPr>
    </w:p>
    <w:p w14:paraId="76F3ECA5" w14:textId="77777777" w:rsidR="00385827" w:rsidRPr="000876B7" w:rsidRDefault="00385827" w:rsidP="00385827">
      <w:pPr>
        <w:numPr>
          <w:ilvl w:val="0"/>
          <w:numId w:val="108"/>
        </w:numPr>
        <w:ind w:left="567" w:hanging="567"/>
        <w:rPr>
          <w:rFonts w:cs="Arial"/>
          <w:sz w:val="18"/>
          <w:szCs w:val="18"/>
        </w:rPr>
      </w:pPr>
      <w:r w:rsidRPr="000876B7">
        <w:rPr>
          <w:rFonts w:cs="Arial"/>
          <w:sz w:val="18"/>
          <w:szCs w:val="18"/>
        </w:rPr>
        <w:t xml:space="preserve">within the </w:t>
      </w:r>
      <w:r>
        <w:rPr>
          <w:rFonts w:cs="Arial"/>
          <w:sz w:val="18"/>
          <w:szCs w:val="18"/>
        </w:rPr>
        <w:t>Industry</w:t>
      </w:r>
      <w:r w:rsidRPr="000876B7">
        <w:rPr>
          <w:rFonts w:cs="Arial"/>
          <w:sz w:val="18"/>
          <w:szCs w:val="18"/>
        </w:rPr>
        <w:t xml:space="preserve"> zone as identified on the zon</w:t>
      </w:r>
      <w:r>
        <w:rPr>
          <w:rFonts w:cs="Arial"/>
          <w:sz w:val="18"/>
          <w:szCs w:val="18"/>
        </w:rPr>
        <w:t>e</w:t>
      </w:r>
      <w:r w:rsidRPr="000876B7">
        <w:rPr>
          <w:rFonts w:cs="Arial"/>
          <w:sz w:val="18"/>
          <w:szCs w:val="18"/>
        </w:rPr>
        <w:t xml:space="preserve"> maps</w:t>
      </w:r>
      <w:r w:rsidRPr="00262303">
        <w:rPr>
          <w:rFonts w:cs="Arial"/>
          <w:sz w:val="18"/>
          <w:szCs w:val="18"/>
        </w:rPr>
        <w:t xml:space="preserve"> contained in </w:t>
      </w:r>
      <w:r w:rsidRPr="000876B7">
        <w:rPr>
          <w:rFonts w:cs="Arial"/>
          <w:b/>
          <w:sz w:val="18"/>
          <w:szCs w:val="18"/>
        </w:rPr>
        <w:t>Schedule 2 (Mapping)</w:t>
      </w:r>
      <w:r w:rsidRPr="00262303">
        <w:rPr>
          <w:rFonts w:cs="Arial"/>
          <w:sz w:val="18"/>
          <w:szCs w:val="18"/>
        </w:rPr>
        <w:t>; and</w:t>
      </w:r>
    </w:p>
    <w:p w14:paraId="06CA6284" w14:textId="77777777" w:rsidR="00385827" w:rsidRPr="00262303" w:rsidRDefault="00385827" w:rsidP="00385827">
      <w:pPr>
        <w:ind w:left="567" w:hanging="567"/>
        <w:rPr>
          <w:sz w:val="18"/>
          <w:szCs w:val="18"/>
        </w:rPr>
      </w:pPr>
    </w:p>
    <w:p w14:paraId="1D321D13" w14:textId="77777777" w:rsidR="00385827" w:rsidRPr="00262303" w:rsidRDefault="00385827" w:rsidP="00385827">
      <w:pPr>
        <w:numPr>
          <w:ilvl w:val="0"/>
          <w:numId w:val="108"/>
        </w:numPr>
        <w:ind w:left="567" w:hanging="567"/>
        <w:rPr>
          <w:sz w:val="18"/>
          <w:szCs w:val="18"/>
        </w:rPr>
      </w:pPr>
      <w:r w:rsidRPr="00262303">
        <w:rPr>
          <w:sz w:val="18"/>
          <w:szCs w:val="18"/>
        </w:rPr>
        <w:t xml:space="preserve">identified as requiring assessment against the </w:t>
      </w:r>
      <w:r>
        <w:rPr>
          <w:sz w:val="18"/>
          <w:szCs w:val="18"/>
        </w:rPr>
        <w:t>Industry</w:t>
      </w:r>
      <w:r w:rsidRPr="00262303">
        <w:rPr>
          <w:sz w:val="18"/>
          <w:szCs w:val="18"/>
        </w:rPr>
        <w:t xml:space="preserve"> zone code by the tables of assessment in </w:t>
      </w:r>
      <w:r w:rsidRPr="00262303">
        <w:rPr>
          <w:b/>
          <w:sz w:val="18"/>
          <w:szCs w:val="18"/>
        </w:rPr>
        <w:t>Part 5 (Tables of assessment)</w:t>
      </w:r>
      <w:r w:rsidRPr="00262303">
        <w:rPr>
          <w:sz w:val="18"/>
          <w:szCs w:val="18"/>
        </w:rPr>
        <w:t>.</w:t>
      </w:r>
    </w:p>
    <w:p w14:paraId="26ACCDD7" w14:textId="77777777" w:rsidR="00143B6B" w:rsidRPr="007222E9" w:rsidRDefault="00143B6B" w:rsidP="00143B6B">
      <w:pPr>
        <w:tabs>
          <w:tab w:val="num" w:pos="1827"/>
        </w:tabs>
        <w:ind w:right="5951"/>
        <w:rPr>
          <w:sz w:val="18"/>
          <w:szCs w:val="18"/>
        </w:rPr>
      </w:pPr>
    </w:p>
    <w:p w14:paraId="4E61767D" w14:textId="77777777" w:rsidR="00143B6B" w:rsidRDefault="00143B6B" w:rsidP="00143B6B">
      <w:pPr>
        <w:pStyle w:val="Heading4"/>
        <w:spacing w:before="100" w:after="200"/>
        <w:ind w:right="5951"/>
      </w:pPr>
      <w:bookmarkStart w:id="5" w:name="_Toc332985306"/>
      <w:r>
        <w:t>Purpose and overall outcomes</w:t>
      </w:r>
      <w:bookmarkEnd w:id="5"/>
    </w:p>
    <w:p w14:paraId="76CEF439" w14:textId="77777777" w:rsidR="00385827" w:rsidRDefault="00385827" w:rsidP="00385827">
      <w:pPr>
        <w:numPr>
          <w:ilvl w:val="0"/>
          <w:numId w:val="67"/>
        </w:numPr>
        <w:rPr>
          <w:rFonts w:cs="Arial"/>
          <w:sz w:val="18"/>
          <w:szCs w:val="18"/>
        </w:rPr>
      </w:pPr>
      <w:r w:rsidRPr="007222E9">
        <w:rPr>
          <w:rFonts w:cs="Arial"/>
          <w:sz w:val="18"/>
          <w:szCs w:val="18"/>
        </w:rPr>
        <w:t xml:space="preserve">The purpose of the </w:t>
      </w:r>
      <w:r>
        <w:rPr>
          <w:rFonts w:cs="Arial"/>
          <w:sz w:val="18"/>
          <w:szCs w:val="18"/>
        </w:rPr>
        <w:t>I</w:t>
      </w:r>
      <w:r w:rsidRPr="007222E9">
        <w:rPr>
          <w:rFonts w:cs="Arial"/>
          <w:sz w:val="18"/>
          <w:szCs w:val="18"/>
        </w:rPr>
        <w:t>ndustry zone is to provide for</w:t>
      </w:r>
      <w:r>
        <w:rPr>
          <w:rFonts w:cs="Arial"/>
          <w:sz w:val="18"/>
          <w:szCs w:val="18"/>
        </w:rPr>
        <w:t>:-</w:t>
      </w:r>
    </w:p>
    <w:p w14:paraId="7C7C3011" w14:textId="77777777" w:rsidR="00385827" w:rsidRDefault="00385827" w:rsidP="00385827">
      <w:pPr>
        <w:ind w:left="567"/>
        <w:rPr>
          <w:rFonts w:cs="Arial"/>
          <w:sz w:val="18"/>
          <w:szCs w:val="18"/>
        </w:rPr>
      </w:pPr>
    </w:p>
    <w:p w14:paraId="434D006D" w14:textId="77777777" w:rsidR="00385827" w:rsidRDefault="00385827" w:rsidP="00385827">
      <w:pPr>
        <w:numPr>
          <w:ilvl w:val="1"/>
          <w:numId w:val="67"/>
        </w:numPr>
        <w:rPr>
          <w:rFonts w:cs="Arial"/>
          <w:sz w:val="18"/>
          <w:szCs w:val="18"/>
        </w:rPr>
      </w:pPr>
      <w:r>
        <w:rPr>
          <w:rFonts w:cs="Arial"/>
          <w:sz w:val="18"/>
          <w:szCs w:val="18"/>
        </w:rPr>
        <w:t>a variety of industry activities; and</w:t>
      </w:r>
    </w:p>
    <w:p w14:paraId="7C162000" w14:textId="77777777" w:rsidR="00385827" w:rsidRDefault="00385827" w:rsidP="00385827">
      <w:pPr>
        <w:ind w:left="1134"/>
        <w:rPr>
          <w:rFonts w:cs="Arial"/>
          <w:sz w:val="18"/>
          <w:szCs w:val="18"/>
        </w:rPr>
      </w:pPr>
    </w:p>
    <w:p w14:paraId="77D687FF" w14:textId="77777777" w:rsidR="00385827" w:rsidRDefault="00385827" w:rsidP="00385827">
      <w:pPr>
        <w:numPr>
          <w:ilvl w:val="1"/>
          <w:numId w:val="67"/>
        </w:numPr>
        <w:rPr>
          <w:rFonts w:cs="Arial"/>
          <w:sz w:val="18"/>
          <w:szCs w:val="18"/>
        </w:rPr>
      </w:pPr>
      <w:r>
        <w:rPr>
          <w:rFonts w:cs="Arial"/>
          <w:sz w:val="18"/>
          <w:szCs w:val="18"/>
        </w:rPr>
        <w:t>other uses and activities that:-</w:t>
      </w:r>
    </w:p>
    <w:p w14:paraId="7C2C4655" w14:textId="77777777" w:rsidR="00385827" w:rsidRDefault="00385827" w:rsidP="00385827">
      <w:pPr>
        <w:numPr>
          <w:ilvl w:val="2"/>
          <w:numId w:val="67"/>
        </w:numPr>
        <w:rPr>
          <w:rFonts w:cs="Arial"/>
          <w:sz w:val="18"/>
          <w:szCs w:val="18"/>
        </w:rPr>
      </w:pPr>
      <w:r>
        <w:rPr>
          <w:rFonts w:cs="Arial"/>
          <w:sz w:val="18"/>
          <w:szCs w:val="18"/>
        </w:rPr>
        <w:t>support industry activities; and</w:t>
      </w:r>
    </w:p>
    <w:p w14:paraId="49931F18" w14:textId="77777777" w:rsidR="00385827" w:rsidRPr="007222E9" w:rsidRDefault="00385827" w:rsidP="00385827">
      <w:pPr>
        <w:numPr>
          <w:ilvl w:val="2"/>
          <w:numId w:val="67"/>
        </w:numPr>
        <w:rPr>
          <w:rFonts w:cs="Arial"/>
          <w:sz w:val="18"/>
          <w:szCs w:val="18"/>
        </w:rPr>
      </w:pPr>
      <w:r>
        <w:rPr>
          <w:rFonts w:cs="Arial"/>
          <w:sz w:val="18"/>
          <w:szCs w:val="18"/>
        </w:rPr>
        <w:t>do not compromise the future use of premises for industry activities</w:t>
      </w:r>
      <w:r w:rsidRPr="007222E9">
        <w:rPr>
          <w:rFonts w:cs="Arial"/>
          <w:sz w:val="18"/>
          <w:szCs w:val="18"/>
        </w:rPr>
        <w:t xml:space="preserve">. </w:t>
      </w:r>
    </w:p>
    <w:p w14:paraId="2C1CAB12" w14:textId="77777777" w:rsidR="00385827" w:rsidRPr="007222E9" w:rsidRDefault="00385827" w:rsidP="00385827">
      <w:pPr>
        <w:rPr>
          <w:rFonts w:cs="Arial"/>
          <w:sz w:val="18"/>
          <w:szCs w:val="18"/>
        </w:rPr>
      </w:pPr>
    </w:p>
    <w:p w14:paraId="62DB92BA" w14:textId="77777777" w:rsidR="00385827" w:rsidRPr="007222E9" w:rsidRDefault="00385827" w:rsidP="00385827">
      <w:pPr>
        <w:numPr>
          <w:ilvl w:val="0"/>
          <w:numId w:val="67"/>
        </w:numPr>
        <w:rPr>
          <w:sz w:val="18"/>
          <w:szCs w:val="18"/>
        </w:rPr>
      </w:pPr>
      <w:r w:rsidRPr="007222E9">
        <w:rPr>
          <w:sz w:val="18"/>
          <w:szCs w:val="18"/>
        </w:rPr>
        <w:t xml:space="preserve">The purpose of the </w:t>
      </w:r>
      <w:r>
        <w:rPr>
          <w:sz w:val="18"/>
          <w:szCs w:val="18"/>
        </w:rPr>
        <w:t>Industry</w:t>
      </w:r>
      <w:r w:rsidRPr="007222E9">
        <w:rPr>
          <w:sz w:val="18"/>
          <w:szCs w:val="18"/>
        </w:rPr>
        <w:t xml:space="preserve"> zone code will be achieved through the following overall outcomes:-</w:t>
      </w:r>
    </w:p>
    <w:p w14:paraId="1C98C476" w14:textId="77777777" w:rsidR="00385827" w:rsidRPr="007222E9" w:rsidRDefault="00385827" w:rsidP="00385827">
      <w:pPr>
        <w:rPr>
          <w:sz w:val="18"/>
          <w:szCs w:val="18"/>
        </w:rPr>
      </w:pPr>
    </w:p>
    <w:p w14:paraId="2BB5A302" w14:textId="77777777" w:rsidR="00385827" w:rsidRDefault="00385827" w:rsidP="00385827">
      <w:pPr>
        <w:numPr>
          <w:ilvl w:val="1"/>
          <w:numId w:val="26"/>
        </w:numPr>
        <w:tabs>
          <w:tab w:val="clear" w:pos="1440"/>
          <w:tab w:val="num" w:pos="1287"/>
        </w:tabs>
        <w:ind w:left="1134" w:hanging="567"/>
        <w:rPr>
          <w:sz w:val="18"/>
          <w:szCs w:val="18"/>
        </w:rPr>
      </w:pPr>
      <w:r w:rsidRPr="007222E9">
        <w:rPr>
          <w:sz w:val="18"/>
          <w:szCs w:val="18"/>
        </w:rPr>
        <w:t>uses in the zone are predominantly for low</w:t>
      </w:r>
      <w:r>
        <w:rPr>
          <w:sz w:val="18"/>
          <w:szCs w:val="18"/>
        </w:rPr>
        <w:t xml:space="preserve"> to medium</w:t>
      </w:r>
      <w:r w:rsidRPr="007222E9">
        <w:rPr>
          <w:sz w:val="18"/>
          <w:szCs w:val="18"/>
        </w:rPr>
        <w:t xml:space="preserve"> intensity industrial </w:t>
      </w:r>
      <w:r>
        <w:rPr>
          <w:sz w:val="18"/>
          <w:szCs w:val="18"/>
        </w:rPr>
        <w:t>activities</w:t>
      </w:r>
      <w:r w:rsidRPr="007222E9">
        <w:rPr>
          <w:sz w:val="18"/>
          <w:szCs w:val="18"/>
        </w:rPr>
        <w:t>;</w:t>
      </w:r>
    </w:p>
    <w:p w14:paraId="723B49C8" w14:textId="77777777" w:rsidR="00385827" w:rsidRDefault="00385827" w:rsidP="00385827">
      <w:pPr>
        <w:ind w:left="1134"/>
        <w:rPr>
          <w:sz w:val="18"/>
          <w:szCs w:val="18"/>
        </w:rPr>
      </w:pPr>
    </w:p>
    <w:p w14:paraId="678A777D" w14:textId="77777777" w:rsidR="00385827" w:rsidRDefault="00385827" w:rsidP="00385827">
      <w:pPr>
        <w:numPr>
          <w:ilvl w:val="1"/>
          <w:numId w:val="26"/>
        </w:numPr>
        <w:tabs>
          <w:tab w:val="clear" w:pos="1440"/>
          <w:tab w:val="num" w:pos="1287"/>
        </w:tabs>
        <w:ind w:left="1134" w:hanging="567"/>
        <w:rPr>
          <w:sz w:val="18"/>
          <w:szCs w:val="18"/>
        </w:rPr>
      </w:pPr>
      <w:r>
        <w:rPr>
          <w:sz w:val="18"/>
          <w:szCs w:val="18"/>
        </w:rPr>
        <w:t>high impact industry uses are only established in the zone where adverse impacts can be avoided or mitigated;</w:t>
      </w:r>
    </w:p>
    <w:p w14:paraId="4616DDBC" w14:textId="77777777" w:rsidR="00385827" w:rsidRDefault="00385827" w:rsidP="00385827">
      <w:pPr>
        <w:pStyle w:val="ListParagraph"/>
        <w:rPr>
          <w:sz w:val="18"/>
          <w:szCs w:val="18"/>
        </w:rPr>
      </w:pPr>
    </w:p>
    <w:p w14:paraId="764561A4" w14:textId="77777777" w:rsidR="00385827" w:rsidRPr="007222E9" w:rsidRDefault="00385827" w:rsidP="00385827">
      <w:pPr>
        <w:numPr>
          <w:ilvl w:val="1"/>
          <w:numId w:val="26"/>
        </w:numPr>
        <w:tabs>
          <w:tab w:val="clear" w:pos="1440"/>
          <w:tab w:val="num" w:pos="1287"/>
        </w:tabs>
        <w:ind w:left="1134" w:hanging="567"/>
        <w:rPr>
          <w:sz w:val="18"/>
          <w:szCs w:val="18"/>
        </w:rPr>
      </w:pPr>
      <w:r>
        <w:rPr>
          <w:sz w:val="18"/>
          <w:szCs w:val="18"/>
        </w:rPr>
        <w:t>special industry and those industrial uses with the potential to generate significant off-site impacts are not established in the zone;</w:t>
      </w:r>
    </w:p>
    <w:p w14:paraId="5EBFC371" w14:textId="77777777" w:rsidR="00385827" w:rsidRPr="007222E9" w:rsidRDefault="00385827" w:rsidP="00385827">
      <w:pPr>
        <w:ind w:left="1134"/>
        <w:rPr>
          <w:sz w:val="18"/>
          <w:szCs w:val="18"/>
        </w:rPr>
      </w:pPr>
    </w:p>
    <w:p w14:paraId="7DB9B16B" w14:textId="77777777" w:rsidR="00385827" w:rsidRDefault="00385827" w:rsidP="00385827">
      <w:pPr>
        <w:numPr>
          <w:ilvl w:val="1"/>
          <w:numId w:val="26"/>
        </w:numPr>
        <w:tabs>
          <w:tab w:val="clear" w:pos="1440"/>
          <w:tab w:val="num" w:pos="1287"/>
        </w:tabs>
        <w:ind w:left="1134" w:hanging="567"/>
        <w:rPr>
          <w:sz w:val="18"/>
          <w:szCs w:val="18"/>
        </w:rPr>
      </w:pPr>
      <w:r>
        <w:rPr>
          <w:sz w:val="18"/>
          <w:szCs w:val="18"/>
        </w:rPr>
        <w:t>a limited range of non-industrial uses may be established in zone where:-</w:t>
      </w:r>
    </w:p>
    <w:p w14:paraId="57D8613D" w14:textId="77777777" w:rsidR="00385827" w:rsidRDefault="00385827" w:rsidP="00385827">
      <w:pPr>
        <w:pStyle w:val="ListParagraph"/>
        <w:rPr>
          <w:sz w:val="18"/>
          <w:szCs w:val="18"/>
        </w:rPr>
      </w:pPr>
    </w:p>
    <w:p w14:paraId="2317354F" w14:textId="77777777" w:rsidR="00385827" w:rsidRDefault="00385827" w:rsidP="00385827">
      <w:pPr>
        <w:numPr>
          <w:ilvl w:val="2"/>
          <w:numId w:val="26"/>
        </w:numPr>
        <w:tabs>
          <w:tab w:val="clear" w:pos="2160"/>
        </w:tabs>
        <w:ind w:left="1701" w:hanging="567"/>
        <w:rPr>
          <w:sz w:val="18"/>
          <w:szCs w:val="18"/>
        </w:rPr>
      </w:pPr>
      <w:r w:rsidRPr="007222E9">
        <w:rPr>
          <w:sz w:val="18"/>
          <w:szCs w:val="18"/>
        </w:rPr>
        <w:t>ancillary to and directly supporting the ongoing industrial use</w:t>
      </w:r>
      <w:r>
        <w:rPr>
          <w:sz w:val="18"/>
          <w:szCs w:val="18"/>
        </w:rPr>
        <w:t xml:space="preserve"> of the zone; and/or</w:t>
      </w:r>
    </w:p>
    <w:p w14:paraId="4C64CA80" w14:textId="77777777" w:rsidR="00385827" w:rsidRPr="007222E9" w:rsidRDefault="00385827" w:rsidP="00385827">
      <w:pPr>
        <w:numPr>
          <w:ilvl w:val="2"/>
          <w:numId w:val="26"/>
        </w:numPr>
        <w:tabs>
          <w:tab w:val="clear" w:pos="2160"/>
        </w:tabs>
        <w:ind w:left="1701" w:hanging="567"/>
        <w:rPr>
          <w:sz w:val="18"/>
          <w:szCs w:val="18"/>
        </w:rPr>
      </w:pPr>
      <w:r>
        <w:rPr>
          <w:sz w:val="18"/>
          <w:szCs w:val="18"/>
        </w:rPr>
        <w:t xml:space="preserve">allied and compatible with industrial uses; </w:t>
      </w:r>
    </w:p>
    <w:p w14:paraId="51B9702F" w14:textId="77777777" w:rsidR="00385827" w:rsidRPr="007222E9" w:rsidRDefault="00385827" w:rsidP="00385827">
      <w:pPr>
        <w:ind w:left="1134"/>
        <w:rPr>
          <w:sz w:val="18"/>
          <w:szCs w:val="18"/>
        </w:rPr>
      </w:pPr>
    </w:p>
    <w:p w14:paraId="52119330" w14:textId="77777777" w:rsidR="00385827" w:rsidRPr="007222E9" w:rsidRDefault="00385827" w:rsidP="00385827">
      <w:pPr>
        <w:numPr>
          <w:ilvl w:val="1"/>
          <w:numId w:val="26"/>
        </w:numPr>
        <w:tabs>
          <w:tab w:val="clear" w:pos="1440"/>
          <w:tab w:val="num" w:pos="1287"/>
        </w:tabs>
        <w:ind w:left="1134" w:hanging="567"/>
        <w:rPr>
          <w:sz w:val="18"/>
          <w:szCs w:val="18"/>
        </w:rPr>
      </w:pPr>
      <w:r>
        <w:rPr>
          <w:sz w:val="18"/>
          <w:szCs w:val="18"/>
        </w:rPr>
        <w:t>development in the zone is protected from intrusion by incompatible land uses and land fragmentation;</w:t>
      </w:r>
    </w:p>
    <w:p w14:paraId="074889A8" w14:textId="77777777" w:rsidR="00385827" w:rsidRPr="007222E9" w:rsidRDefault="00385827" w:rsidP="00385827">
      <w:pPr>
        <w:ind w:left="1134"/>
        <w:rPr>
          <w:sz w:val="18"/>
          <w:szCs w:val="18"/>
        </w:rPr>
      </w:pPr>
    </w:p>
    <w:p w14:paraId="04D5B71E" w14:textId="77777777" w:rsidR="00385827" w:rsidRDefault="00385827" w:rsidP="00385827">
      <w:pPr>
        <w:numPr>
          <w:ilvl w:val="1"/>
          <w:numId w:val="26"/>
        </w:numPr>
        <w:tabs>
          <w:tab w:val="clear" w:pos="1440"/>
          <w:tab w:val="num" w:pos="1134"/>
          <w:tab w:val="num" w:pos="1287"/>
        </w:tabs>
        <w:ind w:left="1134" w:hanging="567"/>
        <w:rPr>
          <w:sz w:val="18"/>
          <w:szCs w:val="18"/>
        </w:rPr>
      </w:pPr>
      <w:r>
        <w:rPr>
          <w:sz w:val="18"/>
          <w:szCs w:val="18"/>
        </w:rPr>
        <w:t>i</w:t>
      </w:r>
      <w:r w:rsidRPr="00BE4A1C">
        <w:rPr>
          <w:sz w:val="18"/>
          <w:szCs w:val="18"/>
        </w:rPr>
        <w:t>ndustry areas are well designed</w:t>
      </w:r>
      <w:r>
        <w:rPr>
          <w:sz w:val="18"/>
          <w:szCs w:val="18"/>
        </w:rPr>
        <w:t>,</w:t>
      </w:r>
      <w:r w:rsidRPr="00BE4A1C">
        <w:rPr>
          <w:sz w:val="18"/>
          <w:szCs w:val="18"/>
        </w:rPr>
        <w:t xml:space="preserve"> make efficient use of available industrial land and provide a range of lot sizes and adaptable building configurations that cater </w:t>
      </w:r>
      <w:r>
        <w:rPr>
          <w:sz w:val="18"/>
          <w:szCs w:val="18"/>
        </w:rPr>
        <w:t>for a variety of industry needs;</w:t>
      </w:r>
    </w:p>
    <w:p w14:paraId="15DEBF82" w14:textId="77777777" w:rsidR="00385827" w:rsidRDefault="00385827" w:rsidP="00385827">
      <w:pPr>
        <w:pStyle w:val="ListParagraph"/>
        <w:rPr>
          <w:sz w:val="18"/>
          <w:szCs w:val="18"/>
        </w:rPr>
      </w:pPr>
    </w:p>
    <w:p w14:paraId="1D65AE41" w14:textId="77777777" w:rsidR="00385827" w:rsidRPr="007222E9" w:rsidRDefault="00385827" w:rsidP="00385827">
      <w:pPr>
        <w:numPr>
          <w:ilvl w:val="1"/>
          <w:numId w:val="26"/>
        </w:numPr>
        <w:tabs>
          <w:tab w:val="clear" w:pos="1440"/>
          <w:tab w:val="num" w:pos="1287"/>
        </w:tabs>
        <w:ind w:left="1134" w:hanging="567"/>
        <w:rPr>
          <w:sz w:val="18"/>
          <w:szCs w:val="18"/>
        </w:rPr>
      </w:pPr>
      <w:r w:rsidRPr="007222E9">
        <w:rPr>
          <w:sz w:val="18"/>
          <w:szCs w:val="18"/>
        </w:rPr>
        <w:t>development has a predominantly low-rise built form</w:t>
      </w:r>
      <w:r>
        <w:rPr>
          <w:sz w:val="18"/>
          <w:szCs w:val="18"/>
        </w:rPr>
        <w:t xml:space="preserve"> that is sympathetic to the existing and intended scale and character of the streetscape and surrounding area and provides for a modern, safe and functional industrial environment; </w:t>
      </w:r>
    </w:p>
    <w:p w14:paraId="60DAA6CA" w14:textId="77777777" w:rsidR="00385827" w:rsidRPr="007222E9" w:rsidRDefault="00385827" w:rsidP="00385827">
      <w:pPr>
        <w:ind w:left="1134"/>
        <w:rPr>
          <w:sz w:val="18"/>
          <w:szCs w:val="18"/>
        </w:rPr>
      </w:pPr>
    </w:p>
    <w:p w14:paraId="3F3D6F8C" w14:textId="77777777" w:rsidR="00385827" w:rsidRPr="007222E9" w:rsidRDefault="00385827" w:rsidP="00385827">
      <w:pPr>
        <w:numPr>
          <w:ilvl w:val="1"/>
          <w:numId w:val="26"/>
        </w:numPr>
        <w:tabs>
          <w:tab w:val="clear" w:pos="1440"/>
          <w:tab w:val="num" w:pos="1287"/>
        </w:tabs>
        <w:ind w:left="1287"/>
        <w:rPr>
          <w:sz w:val="18"/>
          <w:szCs w:val="18"/>
        </w:rPr>
      </w:pPr>
      <w:r>
        <w:rPr>
          <w:sz w:val="18"/>
          <w:szCs w:val="18"/>
        </w:rPr>
        <w:t>development maintains public health and safety and avoids or mitigates significant adverse environmental or amenity impacts;</w:t>
      </w:r>
    </w:p>
    <w:p w14:paraId="32ED115F" w14:textId="77777777" w:rsidR="00385827" w:rsidRPr="007222E9" w:rsidRDefault="00385827" w:rsidP="00385827">
      <w:pPr>
        <w:ind w:left="1134"/>
        <w:rPr>
          <w:sz w:val="18"/>
          <w:szCs w:val="18"/>
        </w:rPr>
      </w:pPr>
    </w:p>
    <w:p w14:paraId="4BC0363D" w14:textId="77777777" w:rsidR="00385827" w:rsidRPr="007222E9" w:rsidRDefault="00385827" w:rsidP="00385827">
      <w:pPr>
        <w:numPr>
          <w:ilvl w:val="1"/>
          <w:numId w:val="26"/>
        </w:numPr>
        <w:tabs>
          <w:tab w:val="clear" w:pos="1440"/>
          <w:tab w:val="num" w:pos="1287"/>
        </w:tabs>
        <w:ind w:left="1134" w:hanging="567"/>
        <w:rPr>
          <w:sz w:val="18"/>
          <w:szCs w:val="18"/>
        </w:rPr>
      </w:pPr>
      <w:r>
        <w:rPr>
          <w:rFonts w:cs="Arial"/>
          <w:sz w:val="18"/>
          <w:szCs w:val="18"/>
        </w:rPr>
        <w:t>development provides for efficient and effective transport networks that maximise accessibility within and to the zone; and</w:t>
      </w:r>
    </w:p>
    <w:p w14:paraId="27ED9C00" w14:textId="77777777" w:rsidR="00385827" w:rsidRPr="007222E9" w:rsidRDefault="00385827" w:rsidP="00385827">
      <w:pPr>
        <w:ind w:left="1134"/>
        <w:rPr>
          <w:sz w:val="18"/>
          <w:szCs w:val="18"/>
        </w:rPr>
      </w:pPr>
    </w:p>
    <w:p w14:paraId="61867DAC" w14:textId="77777777" w:rsidR="00385827" w:rsidRPr="00BE4A1C" w:rsidRDefault="00385827" w:rsidP="00385827">
      <w:pPr>
        <w:numPr>
          <w:ilvl w:val="1"/>
          <w:numId w:val="26"/>
        </w:numPr>
        <w:tabs>
          <w:tab w:val="clear" w:pos="1440"/>
          <w:tab w:val="num" w:pos="1287"/>
        </w:tabs>
        <w:ind w:left="1134" w:hanging="567"/>
        <w:rPr>
          <w:sz w:val="18"/>
          <w:szCs w:val="18"/>
        </w:rPr>
      </w:pPr>
      <w:r w:rsidRPr="007222E9">
        <w:rPr>
          <w:rFonts w:eastAsia="Calibri"/>
          <w:sz w:val="18"/>
          <w:szCs w:val="18"/>
        </w:rPr>
        <w:t xml:space="preserve">development </w:t>
      </w:r>
      <w:r>
        <w:rPr>
          <w:sz w:val="18"/>
          <w:szCs w:val="18"/>
        </w:rPr>
        <w:t>encourages and facilitates</w:t>
      </w:r>
      <w:r w:rsidRPr="007222E9">
        <w:rPr>
          <w:sz w:val="18"/>
          <w:szCs w:val="18"/>
        </w:rPr>
        <w:t xml:space="preserve"> 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rFonts w:eastAsia="Calibri"/>
          <w:sz w:val="18"/>
          <w:szCs w:val="18"/>
        </w:rPr>
        <w:t>.</w:t>
      </w:r>
    </w:p>
    <w:p w14:paraId="7F9008DF" w14:textId="77777777" w:rsidR="00385827" w:rsidRDefault="00385827" w:rsidP="00385827">
      <w:pPr>
        <w:pStyle w:val="ListParagraph"/>
        <w:rPr>
          <w:sz w:val="18"/>
          <w:szCs w:val="18"/>
        </w:rPr>
      </w:pPr>
    </w:p>
    <w:p w14:paraId="7BB111B7" w14:textId="77777777" w:rsidR="00143B6B" w:rsidRDefault="00143B6B" w:rsidP="00143B6B">
      <w:pPr>
        <w:pStyle w:val="Heading4"/>
        <w:spacing w:before="100" w:after="200"/>
        <w:ind w:right="5951"/>
      </w:pPr>
      <w:r>
        <w:t>Specific benchmarks for assessment</w:t>
      </w:r>
    </w:p>
    <w:p w14:paraId="53019004" w14:textId="77777777" w:rsidR="00143B6B" w:rsidRPr="004E4893" w:rsidRDefault="00143B6B" w:rsidP="00143B6B">
      <w:pPr>
        <w:spacing w:before="100" w:after="200"/>
        <w:ind w:left="1701" w:right="5951" w:hanging="1701"/>
        <w:outlineLvl w:val="6"/>
        <w:rPr>
          <w:b/>
          <w:bCs/>
          <w:iCs/>
        </w:rPr>
      </w:pPr>
      <w:bookmarkStart w:id="6" w:name="_Toc422825356"/>
      <w:bookmarkStart w:id="7" w:name="_Toc422826649"/>
      <w:r w:rsidRPr="004E4893">
        <w:rPr>
          <w:b/>
          <w:bCs/>
          <w:iCs/>
        </w:rPr>
        <w:t>Table 6.2.</w:t>
      </w:r>
      <w:r>
        <w:rPr>
          <w:b/>
          <w:bCs/>
          <w:iCs/>
        </w:rPr>
        <w:t>9</w:t>
      </w:r>
      <w:r w:rsidRPr="004E4893">
        <w:rPr>
          <w:b/>
          <w:bCs/>
          <w:iCs/>
        </w:rPr>
        <w:t>.3.1</w:t>
      </w:r>
      <w:r w:rsidRPr="004E4893">
        <w:rPr>
          <w:b/>
          <w:bCs/>
          <w:iCs/>
        </w:rPr>
        <w:tab/>
      </w:r>
      <w:r>
        <w:rPr>
          <w:b/>
          <w:bCs/>
          <w:iCs/>
        </w:rPr>
        <w:t>Benchmarks</w:t>
      </w:r>
      <w:r w:rsidRPr="004E4893">
        <w:rPr>
          <w:b/>
          <w:bCs/>
          <w:iCs/>
        </w:rPr>
        <w:t xml:space="preserve"> for assessable development</w:t>
      </w:r>
      <w:bookmarkEnd w:id="6"/>
      <w:bookmarkEnd w:id="7"/>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648"/>
        <w:gridCol w:w="4648"/>
        <w:gridCol w:w="4648"/>
      </w:tblGrid>
      <w:tr w:rsidR="00385827" w:rsidRPr="00084AFB" w14:paraId="28449F40" w14:textId="476B1C44" w:rsidTr="00385827">
        <w:trPr>
          <w:tblHeader/>
        </w:trPr>
        <w:tc>
          <w:tcPr>
            <w:tcW w:w="4648" w:type="dxa"/>
            <w:shd w:val="solid" w:color="auto" w:fill="auto"/>
          </w:tcPr>
          <w:p w14:paraId="2E45421C" w14:textId="77777777" w:rsidR="00385827" w:rsidRPr="00084AFB" w:rsidRDefault="00385827" w:rsidP="003352DF">
            <w:pPr>
              <w:pStyle w:val="ListParagraph"/>
              <w:ind w:left="0"/>
              <w:rPr>
                <w:rFonts w:cs="Arial"/>
                <w:b/>
                <w:sz w:val="18"/>
                <w:szCs w:val="18"/>
              </w:rPr>
            </w:pPr>
            <w:r w:rsidRPr="00084AFB">
              <w:rPr>
                <w:rFonts w:cs="Arial"/>
                <w:b/>
                <w:sz w:val="18"/>
                <w:szCs w:val="18"/>
              </w:rPr>
              <w:t>Performance outcomes</w:t>
            </w:r>
          </w:p>
        </w:tc>
        <w:tc>
          <w:tcPr>
            <w:tcW w:w="4648" w:type="dxa"/>
            <w:shd w:val="solid" w:color="auto" w:fill="auto"/>
          </w:tcPr>
          <w:p w14:paraId="3205EC3D" w14:textId="77777777" w:rsidR="00385827" w:rsidRPr="00084AFB" w:rsidRDefault="00385827" w:rsidP="003352DF">
            <w:pPr>
              <w:pStyle w:val="ListParagraph"/>
              <w:ind w:left="0"/>
              <w:rPr>
                <w:rFonts w:cs="Arial"/>
                <w:b/>
                <w:sz w:val="18"/>
                <w:szCs w:val="18"/>
              </w:rPr>
            </w:pPr>
            <w:r w:rsidRPr="00084AFB">
              <w:rPr>
                <w:rFonts w:cs="Arial"/>
                <w:b/>
                <w:sz w:val="18"/>
                <w:szCs w:val="18"/>
              </w:rPr>
              <w:t>Acceptable outcomes</w:t>
            </w:r>
          </w:p>
        </w:tc>
        <w:tc>
          <w:tcPr>
            <w:tcW w:w="4648" w:type="dxa"/>
            <w:shd w:val="solid" w:color="auto" w:fill="auto"/>
          </w:tcPr>
          <w:p w14:paraId="73284214" w14:textId="3169BCD9" w:rsidR="00385827" w:rsidRPr="00084AFB" w:rsidRDefault="00385827" w:rsidP="003352DF">
            <w:pPr>
              <w:pStyle w:val="ListParagraph"/>
              <w:ind w:left="0"/>
              <w:rPr>
                <w:rFonts w:cs="Arial"/>
                <w:b/>
                <w:sz w:val="18"/>
                <w:szCs w:val="18"/>
              </w:rPr>
            </w:pPr>
            <w:r>
              <w:rPr>
                <w:rFonts w:cs="Arial"/>
                <w:b/>
                <w:sz w:val="18"/>
                <w:szCs w:val="18"/>
              </w:rPr>
              <w:t xml:space="preserve">Compliance / Representations </w:t>
            </w:r>
          </w:p>
        </w:tc>
      </w:tr>
      <w:tr w:rsidR="00385827" w:rsidRPr="00084AFB" w14:paraId="2EEAEBE9" w14:textId="6A7BF040" w:rsidTr="00385827">
        <w:tc>
          <w:tcPr>
            <w:tcW w:w="13944" w:type="dxa"/>
            <w:gridSpan w:val="3"/>
            <w:shd w:val="clear" w:color="auto" w:fill="D9D9D9"/>
          </w:tcPr>
          <w:p w14:paraId="2FBCB22D" w14:textId="1E37E6CB" w:rsidR="00385827" w:rsidRDefault="00385827" w:rsidP="003352DF">
            <w:pPr>
              <w:pStyle w:val="ListParagraph"/>
              <w:ind w:left="0"/>
              <w:rPr>
                <w:rFonts w:cs="Arial"/>
                <w:b/>
                <w:i/>
                <w:sz w:val="18"/>
                <w:szCs w:val="18"/>
              </w:rPr>
            </w:pPr>
            <w:r>
              <w:rPr>
                <w:rFonts w:cs="Arial"/>
                <w:b/>
                <w:i/>
                <w:sz w:val="18"/>
                <w:szCs w:val="18"/>
              </w:rPr>
              <w:t>Land use composition</w:t>
            </w:r>
          </w:p>
        </w:tc>
      </w:tr>
      <w:tr w:rsidR="00385827" w:rsidRPr="00084AFB" w14:paraId="229BE0D4" w14:textId="750C238A" w:rsidTr="00385827">
        <w:tc>
          <w:tcPr>
            <w:tcW w:w="4648" w:type="dxa"/>
            <w:shd w:val="clear" w:color="auto" w:fill="auto"/>
          </w:tcPr>
          <w:p w14:paraId="05690537" w14:textId="77777777" w:rsidR="00385827" w:rsidRDefault="00385827" w:rsidP="003352DF">
            <w:pPr>
              <w:pStyle w:val="ListParagraph"/>
              <w:ind w:left="0"/>
              <w:rPr>
                <w:rFonts w:cs="Arial"/>
                <w:b/>
                <w:sz w:val="18"/>
                <w:szCs w:val="18"/>
              </w:rPr>
            </w:pPr>
            <w:r>
              <w:rPr>
                <w:rFonts w:cs="Arial"/>
                <w:b/>
                <w:sz w:val="18"/>
                <w:szCs w:val="18"/>
              </w:rPr>
              <w:t>PO1</w:t>
            </w:r>
          </w:p>
          <w:p w14:paraId="28F9D1F8" w14:textId="77777777" w:rsidR="00385827" w:rsidRDefault="00385827" w:rsidP="003352DF">
            <w:pPr>
              <w:pStyle w:val="ListParagraph"/>
              <w:ind w:left="0"/>
              <w:rPr>
                <w:sz w:val="18"/>
                <w:szCs w:val="18"/>
              </w:rPr>
            </w:pPr>
            <w:r>
              <w:rPr>
                <w:sz w:val="18"/>
                <w:szCs w:val="18"/>
              </w:rPr>
              <w:t>U</w:t>
            </w:r>
            <w:r w:rsidRPr="007222E9">
              <w:rPr>
                <w:sz w:val="18"/>
                <w:szCs w:val="18"/>
              </w:rPr>
              <w:t>ses in the zone are predominantly for low</w:t>
            </w:r>
            <w:r>
              <w:rPr>
                <w:sz w:val="18"/>
                <w:szCs w:val="18"/>
              </w:rPr>
              <w:t xml:space="preserve"> to medium</w:t>
            </w:r>
            <w:r w:rsidRPr="007222E9">
              <w:rPr>
                <w:sz w:val="18"/>
                <w:szCs w:val="18"/>
              </w:rPr>
              <w:t xml:space="preserve"> intensity industrial </w:t>
            </w:r>
            <w:r>
              <w:rPr>
                <w:sz w:val="18"/>
                <w:szCs w:val="18"/>
              </w:rPr>
              <w:t>activities.</w:t>
            </w:r>
          </w:p>
          <w:p w14:paraId="12F8D969" w14:textId="77777777" w:rsidR="00385827" w:rsidRDefault="00385827" w:rsidP="003352DF">
            <w:pPr>
              <w:pStyle w:val="ListParagraph"/>
              <w:ind w:left="0"/>
              <w:rPr>
                <w:sz w:val="18"/>
                <w:szCs w:val="18"/>
              </w:rPr>
            </w:pPr>
          </w:p>
          <w:p w14:paraId="6FB93B1A" w14:textId="77777777" w:rsidR="00385827" w:rsidRPr="00CB550D" w:rsidRDefault="00385827" w:rsidP="003352DF">
            <w:pPr>
              <w:pStyle w:val="ListParagraph"/>
              <w:ind w:left="0"/>
              <w:rPr>
                <w:sz w:val="16"/>
                <w:szCs w:val="16"/>
              </w:rPr>
            </w:pPr>
            <w:r w:rsidRPr="00CB550D">
              <w:rPr>
                <w:sz w:val="16"/>
                <w:szCs w:val="16"/>
              </w:rPr>
              <w:t>Note—such activities include low impact industry, marine industry, medium impact industry, research and technology industry, service industry, transport depot and warehouse.</w:t>
            </w:r>
          </w:p>
        </w:tc>
        <w:tc>
          <w:tcPr>
            <w:tcW w:w="4648" w:type="dxa"/>
            <w:shd w:val="clear" w:color="auto" w:fill="auto"/>
          </w:tcPr>
          <w:p w14:paraId="301D49DC" w14:textId="77777777" w:rsidR="00385827" w:rsidRPr="00084AFB" w:rsidRDefault="00385827" w:rsidP="003352DF">
            <w:pPr>
              <w:pStyle w:val="ListParagraph"/>
              <w:ind w:left="0"/>
              <w:rPr>
                <w:rFonts w:cs="Arial"/>
                <w:b/>
                <w:sz w:val="18"/>
                <w:szCs w:val="18"/>
              </w:rPr>
            </w:pPr>
            <w:r>
              <w:rPr>
                <w:rFonts w:cs="Arial"/>
                <w:b/>
                <w:sz w:val="18"/>
                <w:szCs w:val="18"/>
              </w:rPr>
              <w:t>AO1</w:t>
            </w:r>
          </w:p>
          <w:p w14:paraId="6EA748AC" w14:textId="77777777" w:rsidR="00385827" w:rsidRDefault="00385827" w:rsidP="003352DF">
            <w:pPr>
              <w:pStyle w:val="ListParagraph"/>
              <w:ind w:left="0"/>
              <w:rPr>
                <w:rFonts w:cs="Arial"/>
                <w:b/>
                <w:sz w:val="18"/>
                <w:szCs w:val="18"/>
              </w:rPr>
            </w:pPr>
            <w:r>
              <w:rPr>
                <w:rFonts w:cs="Arial"/>
                <w:sz w:val="18"/>
                <w:szCs w:val="18"/>
              </w:rPr>
              <w:t>No acceptable outcome provided.</w:t>
            </w:r>
          </w:p>
        </w:tc>
        <w:tc>
          <w:tcPr>
            <w:tcW w:w="4648" w:type="dxa"/>
          </w:tcPr>
          <w:p w14:paraId="6DBC5200" w14:textId="5F36B3BF" w:rsidR="00385827" w:rsidRDefault="00385827" w:rsidP="003352DF">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385827" w:rsidRPr="00084AFB" w14:paraId="1284EB96" w14:textId="6CA2C75A" w:rsidTr="00385827">
        <w:tc>
          <w:tcPr>
            <w:tcW w:w="4648" w:type="dxa"/>
            <w:shd w:val="clear" w:color="auto" w:fill="auto"/>
          </w:tcPr>
          <w:p w14:paraId="510CDFAF" w14:textId="77777777" w:rsidR="00385827" w:rsidRPr="008B12AA" w:rsidRDefault="00385827" w:rsidP="003352DF">
            <w:pPr>
              <w:pStyle w:val="ListParagraph"/>
              <w:ind w:left="0"/>
              <w:rPr>
                <w:b/>
                <w:sz w:val="18"/>
                <w:szCs w:val="18"/>
              </w:rPr>
            </w:pPr>
            <w:r w:rsidRPr="008B12AA">
              <w:rPr>
                <w:b/>
                <w:sz w:val="18"/>
                <w:szCs w:val="18"/>
              </w:rPr>
              <w:t>PO2</w:t>
            </w:r>
          </w:p>
          <w:p w14:paraId="75EE1F07" w14:textId="77777777" w:rsidR="00385827" w:rsidRDefault="00385827" w:rsidP="003352DF">
            <w:pPr>
              <w:pStyle w:val="ListParagraph"/>
              <w:ind w:left="0"/>
              <w:rPr>
                <w:sz w:val="18"/>
                <w:szCs w:val="18"/>
              </w:rPr>
            </w:pPr>
            <w:r>
              <w:rPr>
                <w:sz w:val="18"/>
                <w:szCs w:val="18"/>
              </w:rPr>
              <w:t>High impact industry uses are only established in the zone where such uses:-</w:t>
            </w:r>
          </w:p>
          <w:p w14:paraId="4B29434F" w14:textId="77777777" w:rsidR="00385827" w:rsidRPr="008B12AA" w:rsidRDefault="00385827" w:rsidP="00385827">
            <w:pPr>
              <w:pStyle w:val="ListParagraph"/>
              <w:numPr>
                <w:ilvl w:val="0"/>
                <w:numId w:val="79"/>
              </w:numPr>
              <w:ind w:left="425" w:hanging="425"/>
              <w:rPr>
                <w:rFonts w:cs="Arial"/>
                <w:b/>
                <w:sz w:val="18"/>
                <w:szCs w:val="18"/>
              </w:rPr>
            </w:pPr>
            <w:r>
              <w:rPr>
                <w:sz w:val="18"/>
                <w:szCs w:val="18"/>
              </w:rPr>
              <w:t>are appropriately separated from adjoining or nearby sensitive land uses; and</w:t>
            </w:r>
          </w:p>
          <w:p w14:paraId="0907F99B" w14:textId="77777777" w:rsidR="00385827" w:rsidRDefault="00385827" w:rsidP="00385827">
            <w:pPr>
              <w:pStyle w:val="ListParagraph"/>
              <w:numPr>
                <w:ilvl w:val="0"/>
                <w:numId w:val="79"/>
              </w:numPr>
              <w:ind w:left="425" w:hanging="425"/>
              <w:rPr>
                <w:rFonts w:cs="Arial"/>
                <w:b/>
                <w:sz w:val="18"/>
                <w:szCs w:val="18"/>
              </w:rPr>
            </w:pPr>
            <w:r>
              <w:rPr>
                <w:sz w:val="18"/>
                <w:szCs w:val="18"/>
              </w:rPr>
              <w:t>can operate without impacting on other industry or non-industry uses within the zone.</w:t>
            </w:r>
          </w:p>
        </w:tc>
        <w:tc>
          <w:tcPr>
            <w:tcW w:w="4648" w:type="dxa"/>
            <w:shd w:val="clear" w:color="auto" w:fill="auto"/>
          </w:tcPr>
          <w:p w14:paraId="11FF62DD" w14:textId="77777777" w:rsidR="00385827" w:rsidRPr="00084AFB" w:rsidRDefault="00385827" w:rsidP="003352DF">
            <w:pPr>
              <w:pStyle w:val="ListParagraph"/>
              <w:ind w:left="0"/>
              <w:rPr>
                <w:rFonts w:cs="Arial"/>
                <w:b/>
                <w:sz w:val="18"/>
                <w:szCs w:val="18"/>
              </w:rPr>
            </w:pPr>
            <w:r>
              <w:rPr>
                <w:rFonts w:cs="Arial"/>
                <w:b/>
                <w:sz w:val="18"/>
                <w:szCs w:val="18"/>
              </w:rPr>
              <w:t>AO2</w:t>
            </w:r>
          </w:p>
          <w:p w14:paraId="0D806A91" w14:textId="77777777" w:rsidR="00385827" w:rsidRDefault="00385827" w:rsidP="003352DF">
            <w:pPr>
              <w:pStyle w:val="ListParagraph"/>
              <w:ind w:left="0"/>
              <w:rPr>
                <w:rFonts w:cs="Arial"/>
                <w:b/>
                <w:sz w:val="18"/>
                <w:szCs w:val="18"/>
              </w:rPr>
            </w:pPr>
            <w:r>
              <w:rPr>
                <w:rFonts w:cs="Arial"/>
                <w:sz w:val="18"/>
                <w:szCs w:val="18"/>
              </w:rPr>
              <w:t>No acceptable outcome provided.</w:t>
            </w:r>
          </w:p>
        </w:tc>
        <w:tc>
          <w:tcPr>
            <w:tcW w:w="4648" w:type="dxa"/>
          </w:tcPr>
          <w:p w14:paraId="3BC6C38D" w14:textId="7D41B41F" w:rsidR="00385827"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54B7B54B" w14:textId="5348DBCD" w:rsidTr="00385827">
        <w:tc>
          <w:tcPr>
            <w:tcW w:w="4648" w:type="dxa"/>
            <w:shd w:val="clear" w:color="auto" w:fill="auto"/>
          </w:tcPr>
          <w:p w14:paraId="104E81BB" w14:textId="77777777" w:rsidR="00385827" w:rsidRPr="008B12AA" w:rsidRDefault="00385827" w:rsidP="003352DF">
            <w:pPr>
              <w:pStyle w:val="ListParagraph"/>
              <w:keepNext/>
              <w:ind w:left="0"/>
              <w:rPr>
                <w:b/>
                <w:sz w:val="18"/>
                <w:szCs w:val="18"/>
              </w:rPr>
            </w:pPr>
            <w:r>
              <w:rPr>
                <w:b/>
                <w:sz w:val="18"/>
                <w:szCs w:val="18"/>
              </w:rPr>
              <w:t>PO3</w:t>
            </w:r>
          </w:p>
          <w:p w14:paraId="2ED3AB2A" w14:textId="77777777" w:rsidR="00385827" w:rsidRDefault="00385827" w:rsidP="003352DF">
            <w:pPr>
              <w:pStyle w:val="ListParagraph"/>
              <w:ind w:left="0"/>
              <w:rPr>
                <w:sz w:val="18"/>
                <w:szCs w:val="18"/>
              </w:rPr>
            </w:pPr>
            <w:r>
              <w:rPr>
                <w:sz w:val="18"/>
                <w:szCs w:val="18"/>
              </w:rPr>
              <w:t>N</w:t>
            </w:r>
            <w:r w:rsidRPr="007222E9">
              <w:rPr>
                <w:sz w:val="18"/>
                <w:szCs w:val="18"/>
              </w:rPr>
              <w:t>on-industrial uses</w:t>
            </w:r>
            <w:r>
              <w:rPr>
                <w:sz w:val="18"/>
                <w:szCs w:val="18"/>
              </w:rPr>
              <w:t xml:space="preserve"> may be e</w:t>
            </w:r>
            <w:r w:rsidRPr="007222E9">
              <w:rPr>
                <w:sz w:val="18"/>
                <w:szCs w:val="18"/>
              </w:rPr>
              <w:t>stablished where ancillary to and directly supporting the ongoing industrial use of the zone</w:t>
            </w:r>
            <w:r>
              <w:rPr>
                <w:sz w:val="18"/>
                <w:szCs w:val="18"/>
              </w:rPr>
              <w:t>.</w:t>
            </w:r>
          </w:p>
          <w:p w14:paraId="095A47FF" w14:textId="77777777" w:rsidR="00385827" w:rsidRDefault="00385827" w:rsidP="003352DF">
            <w:pPr>
              <w:pStyle w:val="ListParagraph"/>
              <w:ind w:left="0"/>
              <w:rPr>
                <w:sz w:val="18"/>
                <w:szCs w:val="18"/>
              </w:rPr>
            </w:pPr>
          </w:p>
          <w:p w14:paraId="6788BE07" w14:textId="77777777" w:rsidR="00385827" w:rsidRPr="00A54AF4" w:rsidRDefault="00385827" w:rsidP="003352DF">
            <w:pPr>
              <w:pStyle w:val="ListParagraph"/>
              <w:ind w:left="0"/>
              <w:rPr>
                <w:sz w:val="16"/>
                <w:szCs w:val="16"/>
              </w:rPr>
            </w:pPr>
            <w:r w:rsidRPr="00A54AF4">
              <w:rPr>
                <w:sz w:val="16"/>
                <w:szCs w:val="16"/>
              </w:rPr>
              <w:t>Note—such non-industrial uses include caretaker</w:t>
            </w:r>
            <w:r>
              <w:rPr>
                <w:sz w:val="16"/>
                <w:szCs w:val="16"/>
              </w:rPr>
              <w:t>’</w:t>
            </w:r>
            <w:r w:rsidRPr="00A54AF4">
              <w:rPr>
                <w:sz w:val="16"/>
                <w:szCs w:val="16"/>
              </w:rPr>
              <w:t>s accommodation and food and drink outlets (e.g. take-away stores and snack bars)</w:t>
            </w:r>
            <w:r>
              <w:rPr>
                <w:sz w:val="16"/>
                <w:szCs w:val="16"/>
              </w:rPr>
              <w:t>.</w:t>
            </w:r>
          </w:p>
        </w:tc>
        <w:tc>
          <w:tcPr>
            <w:tcW w:w="4648" w:type="dxa"/>
            <w:shd w:val="clear" w:color="auto" w:fill="auto"/>
          </w:tcPr>
          <w:p w14:paraId="03EEFBD2" w14:textId="77777777" w:rsidR="00385827" w:rsidRPr="00084AFB" w:rsidRDefault="00385827" w:rsidP="003352DF">
            <w:pPr>
              <w:pStyle w:val="ListParagraph"/>
              <w:ind w:left="0"/>
              <w:rPr>
                <w:rFonts w:cs="Arial"/>
                <w:b/>
                <w:sz w:val="18"/>
                <w:szCs w:val="18"/>
              </w:rPr>
            </w:pPr>
            <w:r>
              <w:rPr>
                <w:rFonts w:cs="Arial"/>
                <w:b/>
                <w:sz w:val="18"/>
                <w:szCs w:val="18"/>
              </w:rPr>
              <w:t>AO3</w:t>
            </w:r>
          </w:p>
          <w:p w14:paraId="023F62A3" w14:textId="77777777" w:rsidR="00385827" w:rsidRDefault="00385827" w:rsidP="003352DF">
            <w:pPr>
              <w:pStyle w:val="ListParagraph"/>
              <w:ind w:left="0"/>
              <w:rPr>
                <w:rFonts w:cs="Arial"/>
                <w:b/>
                <w:sz w:val="18"/>
                <w:szCs w:val="18"/>
              </w:rPr>
            </w:pPr>
            <w:r>
              <w:rPr>
                <w:rFonts w:cs="Arial"/>
                <w:sz w:val="18"/>
                <w:szCs w:val="18"/>
              </w:rPr>
              <w:t>No acceptable outcome provided.</w:t>
            </w:r>
          </w:p>
        </w:tc>
        <w:tc>
          <w:tcPr>
            <w:tcW w:w="4648" w:type="dxa"/>
          </w:tcPr>
          <w:p w14:paraId="2D2530AC" w14:textId="2566B60C" w:rsidR="00385827"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6758B6BD" w14:textId="06C9113A" w:rsidTr="00385827">
        <w:tc>
          <w:tcPr>
            <w:tcW w:w="4648" w:type="dxa"/>
            <w:shd w:val="clear" w:color="auto" w:fill="auto"/>
          </w:tcPr>
          <w:p w14:paraId="26B2F34A" w14:textId="77777777" w:rsidR="00385827" w:rsidRPr="008B12AA" w:rsidRDefault="00385827" w:rsidP="003352DF">
            <w:pPr>
              <w:pStyle w:val="ListParagraph"/>
              <w:ind w:left="0"/>
              <w:rPr>
                <w:b/>
                <w:sz w:val="18"/>
                <w:szCs w:val="18"/>
              </w:rPr>
            </w:pPr>
            <w:r>
              <w:rPr>
                <w:b/>
                <w:sz w:val="18"/>
                <w:szCs w:val="18"/>
              </w:rPr>
              <w:t>PO4</w:t>
            </w:r>
          </w:p>
          <w:p w14:paraId="3A2C1DB9" w14:textId="77777777" w:rsidR="00385827" w:rsidRDefault="00385827" w:rsidP="003352DF">
            <w:pPr>
              <w:pStyle w:val="ListParagraph"/>
              <w:ind w:left="0"/>
              <w:rPr>
                <w:sz w:val="18"/>
                <w:szCs w:val="18"/>
              </w:rPr>
            </w:pPr>
            <w:r>
              <w:rPr>
                <w:sz w:val="18"/>
                <w:szCs w:val="18"/>
              </w:rPr>
              <w:t>O</w:t>
            </w:r>
            <w:r w:rsidRPr="007222E9">
              <w:rPr>
                <w:sz w:val="18"/>
                <w:szCs w:val="18"/>
              </w:rPr>
              <w:t xml:space="preserve">ther non-industrial uses which are allied or compatible with </w:t>
            </w:r>
            <w:r>
              <w:rPr>
                <w:sz w:val="18"/>
                <w:szCs w:val="18"/>
              </w:rPr>
              <w:t>industry activities</w:t>
            </w:r>
            <w:r w:rsidRPr="007222E9">
              <w:rPr>
                <w:sz w:val="18"/>
                <w:szCs w:val="18"/>
              </w:rPr>
              <w:t xml:space="preserve"> may also be established in the zone</w:t>
            </w:r>
            <w:r>
              <w:rPr>
                <w:sz w:val="18"/>
                <w:szCs w:val="18"/>
              </w:rPr>
              <w:t>, provided that such uses are</w:t>
            </w:r>
            <w:r w:rsidRPr="007222E9">
              <w:rPr>
                <w:sz w:val="18"/>
                <w:szCs w:val="18"/>
              </w:rPr>
              <w:t xml:space="preserve"> appropriately located and designed to ensure that they do not compromise the ongoing operation and viability of </w:t>
            </w:r>
            <w:r>
              <w:rPr>
                <w:sz w:val="18"/>
                <w:szCs w:val="18"/>
              </w:rPr>
              <w:t>industry activities.</w:t>
            </w:r>
            <w:r w:rsidRPr="007222E9">
              <w:rPr>
                <w:sz w:val="18"/>
                <w:szCs w:val="18"/>
              </w:rPr>
              <w:t xml:space="preserve"> </w:t>
            </w:r>
          </w:p>
          <w:p w14:paraId="497D12C1" w14:textId="77777777" w:rsidR="00385827" w:rsidRDefault="00385827" w:rsidP="003352DF">
            <w:pPr>
              <w:pStyle w:val="ListParagraph"/>
              <w:ind w:left="0"/>
              <w:rPr>
                <w:sz w:val="18"/>
                <w:szCs w:val="18"/>
              </w:rPr>
            </w:pPr>
          </w:p>
          <w:p w14:paraId="5E455A11" w14:textId="77777777" w:rsidR="00385827" w:rsidRPr="00CD1890" w:rsidRDefault="00385827" w:rsidP="003352DF">
            <w:pPr>
              <w:pStyle w:val="ListParagraph"/>
              <w:ind w:left="0"/>
              <w:rPr>
                <w:sz w:val="16"/>
                <w:szCs w:val="16"/>
              </w:rPr>
            </w:pPr>
            <w:r w:rsidRPr="00CD1890">
              <w:rPr>
                <w:sz w:val="16"/>
                <w:szCs w:val="16"/>
              </w:rPr>
              <w:t>Note—such non-industrial uses include agricultural supplies stores, car wash, hardware and trade supplies, indoor sport and recreation, service stations and veterinary services</w:t>
            </w:r>
            <w:r>
              <w:rPr>
                <w:sz w:val="16"/>
                <w:szCs w:val="16"/>
              </w:rPr>
              <w:t>.</w:t>
            </w:r>
          </w:p>
        </w:tc>
        <w:tc>
          <w:tcPr>
            <w:tcW w:w="4648" w:type="dxa"/>
            <w:shd w:val="clear" w:color="auto" w:fill="auto"/>
          </w:tcPr>
          <w:p w14:paraId="259D23DB" w14:textId="77777777" w:rsidR="00385827" w:rsidRPr="00084AFB" w:rsidRDefault="00385827" w:rsidP="003352DF">
            <w:pPr>
              <w:pStyle w:val="ListParagraph"/>
              <w:ind w:left="0"/>
              <w:rPr>
                <w:rFonts w:cs="Arial"/>
                <w:b/>
                <w:sz w:val="18"/>
                <w:szCs w:val="18"/>
              </w:rPr>
            </w:pPr>
            <w:r>
              <w:rPr>
                <w:rFonts w:cs="Arial"/>
                <w:b/>
                <w:sz w:val="18"/>
                <w:szCs w:val="18"/>
              </w:rPr>
              <w:t>AO4</w:t>
            </w:r>
          </w:p>
          <w:p w14:paraId="18754EB2" w14:textId="77777777" w:rsidR="00385827" w:rsidRDefault="00385827" w:rsidP="003352DF">
            <w:pPr>
              <w:pStyle w:val="ListParagraph"/>
              <w:ind w:left="0"/>
              <w:rPr>
                <w:rFonts w:cs="Arial"/>
                <w:b/>
                <w:sz w:val="18"/>
                <w:szCs w:val="18"/>
              </w:rPr>
            </w:pPr>
            <w:r>
              <w:rPr>
                <w:rFonts w:cs="Arial"/>
                <w:sz w:val="18"/>
                <w:szCs w:val="18"/>
              </w:rPr>
              <w:t>No acceptable outcome provided.</w:t>
            </w:r>
          </w:p>
        </w:tc>
        <w:tc>
          <w:tcPr>
            <w:tcW w:w="4648" w:type="dxa"/>
          </w:tcPr>
          <w:p w14:paraId="6AA69045" w14:textId="26CB77DB" w:rsidR="00385827"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63E91B95" w14:textId="12F99BBC" w:rsidTr="00385827">
        <w:tc>
          <w:tcPr>
            <w:tcW w:w="4648" w:type="dxa"/>
            <w:shd w:val="clear" w:color="auto" w:fill="auto"/>
          </w:tcPr>
          <w:p w14:paraId="516753B7" w14:textId="77777777" w:rsidR="00385827" w:rsidRPr="00CB550D" w:rsidRDefault="00385827" w:rsidP="003352DF">
            <w:pPr>
              <w:pStyle w:val="ListParagraph"/>
              <w:ind w:left="0"/>
              <w:rPr>
                <w:b/>
                <w:sz w:val="18"/>
                <w:szCs w:val="18"/>
              </w:rPr>
            </w:pPr>
            <w:r w:rsidRPr="00CB550D">
              <w:rPr>
                <w:b/>
                <w:sz w:val="18"/>
                <w:szCs w:val="18"/>
              </w:rPr>
              <w:t>PO</w:t>
            </w:r>
            <w:r>
              <w:rPr>
                <w:b/>
                <w:sz w:val="18"/>
                <w:szCs w:val="18"/>
              </w:rPr>
              <w:t>5</w:t>
            </w:r>
          </w:p>
          <w:p w14:paraId="04037245" w14:textId="77777777" w:rsidR="00385827" w:rsidRDefault="00385827" w:rsidP="003352DF">
            <w:pPr>
              <w:pStyle w:val="ListParagraph"/>
              <w:ind w:left="0"/>
              <w:rPr>
                <w:b/>
                <w:sz w:val="18"/>
                <w:szCs w:val="18"/>
              </w:rPr>
            </w:pPr>
            <w:r>
              <w:rPr>
                <w:sz w:val="18"/>
                <w:szCs w:val="18"/>
              </w:rPr>
              <w:t>E</w:t>
            </w:r>
            <w:r w:rsidRPr="007222E9">
              <w:rPr>
                <w:sz w:val="18"/>
                <w:szCs w:val="18"/>
              </w:rPr>
              <w:t xml:space="preserve">xisting and planned industrial uses </w:t>
            </w:r>
            <w:r>
              <w:rPr>
                <w:sz w:val="18"/>
                <w:szCs w:val="18"/>
              </w:rPr>
              <w:t xml:space="preserve">in the zone </w:t>
            </w:r>
            <w:r w:rsidRPr="007222E9">
              <w:rPr>
                <w:sz w:val="18"/>
                <w:szCs w:val="18"/>
              </w:rPr>
              <w:t>are protected from the intrusion of incompatible uses that may compromise or conflict with the primary use of premises for industry purposes</w:t>
            </w:r>
            <w:r>
              <w:rPr>
                <w:sz w:val="18"/>
                <w:szCs w:val="18"/>
              </w:rPr>
              <w:t>.</w:t>
            </w:r>
          </w:p>
        </w:tc>
        <w:tc>
          <w:tcPr>
            <w:tcW w:w="4648" w:type="dxa"/>
            <w:shd w:val="clear" w:color="auto" w:fill="auto"/>
          </w:tcPr>
          <w:p w14:paraId="13436BEE" w14:textId="77777777" w:rsidR="00385827" w:rsidRPr="00B2594D" w:rsidRDefault="00385827" w:rsidP="003352DF">
            <w:pPr>
              <w:pStyle w:val="ListParagraph"/>
              <w:ind w:left="0"/>
              <w:rPr>
                <w:rFonts w:cs="Arial"/>
                <w:b/>
                <w:sz w:val="18"/>
                <w:szCs w:val="18"/>
              </w:rPr>
            </w:pPr>
            <w:r w:rsidRPr="00B2594D">
              <w:rPr>
                <w:rFonts w:cs="Arial"/>
                <w:b/>
                <w:sz w:val="18"/>
                <w:szCs w:val="18"/>
              </w:rPr>
              <w:t>AO</w:t>
            </w:r>
            <w:r>
              <w:rPr>
                <w:rFonts w:cs="Arial"/>
                <w:b/>
                <w:sz w:val="18"/>
                <w:szCs w:val="18"/>
              </w:rPr>
              <w:t>5</w:t>
            </w:r>
          </w:p>
          <w:p w14:paraId="1C90390B" w14:textId="77777777" w:rsidR="00385827" w:rsidRDefault="00385827"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0CD827A8" w14:textId="1AAAF036" w:rsidR="00385827" w:rsidRPr="00B2594D"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62E9A1BE" w14:textId="5B761FE3" w:rsidTr="00157D9B">
        <w:tc>
          <w:tcPr>
            <w:tcW w:w="13944" w:type="dxa"/>
            <w:gridSpan w:val="3"/>
            <w:shd w:val="clear" w:color="auto" w:fill="D9D9D9"/>
          </w:tcPr>
          <w:p w14:paraId="5DB228B8" w14:textId="7891F35C" w:rsidR="00385827" w:rsidRDefault="00385827" w:rsidP="003352DF">
            <w:pPr>
              <w:pStyle w:val="ListParagraph"/>
              <w:ind w:left="0"/>
              <w:rPr>
                <w:rFonts w:cs="Arial"/>
                <w:b/>
                <w:i/>
                <w:sz w:val="18"/>
                <w:szCs w:val="18"/>
              </w:rPr>
            </w:pPr>
            <w:r>
              <w:rPr>
                <w:rFonts w:cs="Arial"/>
                <w:b/>
                <w:i/>
                <w:sz w:val="18"/>
                <w:szCs w:val="18"/>
              </w:rPr>
              <w:lastRenderedPageBreak/>
              <w:t>Building height, built form and urban design</w:t>
            </w:r>
          </w:p>
        </w:tc>
      </w:tr>
      <w:tr w:rsidR="00385827" w:rsidRPr="00084AFB" w14:paraId="5D58D8E6" w14:textId="16D11235" w:rsidTr="00385827">
        <w:tc>
          <w:tcPr>
            <w:tcW w:w="4648" w:type="dxa"/>
            <w:shd w:val="clear" w:color="auto" w:fill="auto"/>
          </w:tcPr>
          <w:p w14:paraId="37EEDF73" w14:textId="77777777" w:rsidR="00385827" w:rsidRPr="009A7B46" w:rsidRDefault="00385827" w:rsidP="003352DF">
            <w:pPr>
              <w:pStyle w:val="ListParagraph"/>
              <w:ind w:left="0"/>
              <w:rPr>
                <w:b/>
                <w:sz w:val="18"/>
                <w:szCs w:val="18"/>
              </w:rPr>
            </w:pPr>
            <w:r w:rsidRPr="009A7B46">
              <w:rPr>
                <w:b/>
                <w:sz w:val="18"/>
                <w:szCs w:val="18"/>
              </w:rPr>
              <w:t>PO</w:t>
            </w:r>
            <w:r>
              <w:rPr>
                <w:b/>
                <w:sz w:val="18"/>
                <w:szCs w:val="18"/>
              </w:rPr>
              <w:t>6</w:t>
            </w:r>
          </w:p>
          <w:p w14:paraId="61FF1385" w14:textId="77777777" w:rsidR="00385827" w:rsidRDefault="00385827" w:rsidP="003352DF">
            <w:pPr>
              <w:pStyle w:val="ListParagraph"/>
              <w:ind w:left="0"/>
              <w:rPr>
                <w:rFonts w:cs="Arial"/>
                <w:b/>
                <w:sz w:val="18"/>
                <w:szCs w:val="18"/>
              </w:rPr>
            </w:pPr>
            <w:r>
              <w:rPr>
                <w:sz w:val="18"/>
                <w:szCs w:val="18"/>
              </w:rPr>
              <w:t>Development has a maximum building height of 12m.</w:t>
            </w:r>
          </w:p>
        </w:tc>
        <w:tc>
          <w:tcPr>
            <w:tcW w:w="4648" w:type="dxa"/>
            <w:shd w:val="clear" w:color="auto" w:fill="auto"/>
          </w:tcPr>
          <w:p w14:paraId="119CBFDE" w14:textId="77777777" w:rsidR="00385827" w:rsidRPr="009A7B46" w:rsidRDefault="00385827" w:rsidP="003352DF">
            <w:pPr>
              <w:pStyle w:val="ListParagraph"/>
              <w:ind w:left="0"/>
              <w:rPr>
                <w:b/>
                <w:sz w:val="18"/>
                <w:szCs w:val="18"/>
              </w:rPr>
            </w:pPr>
            <w:r w:rsidRPr="009A7B46">
              <w:rPr>
                <w:b/>
                <w:sz w:val="18"/>
                <w:szCs w:val="18"/>
              </w:rPr>
              <w:t>AO</w:t>
            </w:r>
            <w:r>
              <w:rPr>
                <w:b/>
                <w:sz w:val="18"/>
                <w:szCs w:val="18"/>
              </w:rPr>
              <w:t>6</w:t>
            </w:r>
          </w:p>
          <w:p w14:paraId="4579665D" w14:textId="77777777" w:rsidR="00385827" w:rsidRDefault="00385827" w:rsidP="003352DF">
            <w:pPr>
              <w:pStyle w:val="ListParagraph"/>
              <w:ind w:left="0"/>
              <w:rPr>
                <w:rFonts w:cs="Arial"/>
                <w:b/>
                <w:sz w:val="18"/>
                <w:szCs w:val="18"/>
              </w:rPr>
            </w:pPr>
            <w:r>
              <w:rPr>
                <w:sz w:val="18"/>
                <w:szCs w:val="18"/>
              </w:rPr>
              <w:t>No acceptable outcome provided.</w:t>
            </w:r>
          </w:p>
        </w:tc>
        <w:tc>
          <w:tcPr>
            <w:tcW w:w="4648" w:type="dxa"/>
          </w:tcPr>
          <w:p w14:paraId="6DB43C4A" w14:textId="1EF76D22" w:rsidR="00385827" w:rsidRPr="009A7B46" w:rsidRDefault="00385827" w:rsidP="003352DF">
            <w:pPr>
              <w:pStyle w:val="ListParagraph"/>
              <w:ind w:left="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047F858C" w14:textId="3679D633" w:rsidTr="00385827">
        <w:tc>
          <w:tcPr>
            <w:tcW w:w="4648" w:type="dxa"/>
            <w:shd w:val="clear" w:color="auto" w:fill="auto"/>
          </w:tcPr>
          <w:p w14:paraId="3485C499" w14:textId="77777777" w:rsidR="00385827" w:rsidRPr="00CB550D" w:rsidRDefault="00385827" w:rsidP="003352DF">
            <w:pPr>
              <w:pStyle w:val="ListParagraph"/>
              <w:ind w:left="0"/>
              <w:rPr>
                <w:b/>
                <w:sz w:val="18"/>
                <w:szCs w:val="18"/>
              </w:rPr>
            </w:pPr>
            <w:r w:rsidRPr="00CB550D">
              <w:rPr>
                <w:b/>
                <w:sz w:val="18"/>
                <w:szCs w:val="18"/>
              </w:rPr>
              <w:t>PO</w:t>
            </w:r>
            <w:r>
              <w:rPr>
                <w:b/>
                <w:sz w:val="18"/>
                <w:szCs w:val="18"/>
              </w:rPr>
              <w:t>7</w:t>
            </w:r>
          </w:p>
          <w:p w14:paraId="0AD401A5" w14:textId="77777777" w:rsidR="00385827" w:rsidRPr="009A7B46" w:rsidRDefault="00385827" w:rsidP="003352DF">
            <w:pPr>
              <w:pStyle w:val="ListParagraph"/>
              <w:ind w:left="0"/>
              <w:rPr>
                <w:b/>
                <w:sz w:val="18"/>
                <w:szCs w:val="18"/>
              </w:rPr>
            </w:pPr>
            <w:r>
              <w:rPr>
                <w:sz w:val="18"/>
                <w:szCs w:val="18"/>
              </w:rPr>
              <w:t>I</w:t>
            </w:r>
            <w:r w:rsidRPr="007222E9">
              <w:rPr>
                <w:sz w:val="18"/>
                <w:szCs w:val="18"/>
              </w:rPr>
              <w:t>ndustrial activities contribute positively to the image of the Bundaberg Region through a high quality of built form and landscaping</w:t>
            </w:r>
            <w:r>
              <w:rPr>
                <w:sz w:val="18"/>
                <w:szCs w:val="18"/>
              </w:rPr>
              <w:t>, particularly where visible from the street or other public places,</w:t>
            </w:r>
            <w:r w:rsidRPr="007222E9">
              <w:rPr>
                <w:sz w:val="18"/>
                <w:szCs w:val="18"/>
              </w:rPr>
              <w:t xml:space="preserve"> in keeping with the expectations of a modern, safe, and functional industrial environment</w:t>
            </w:r>
            <w:r>
              <w:rPr>
                <w:sz w:val="18"/>
                <w:szCs w:val="18"/>
              </w:rPr>
              <w:t>.</w:t>
            </w:r>
          </w:p>
        </w:tc>
        <w:tc>
          <w:tcPr>
            <w:tcW w:w="4648" w:type="dxa"/>
            <w:shd w:val="clear" w:color="auto" w:fill="auto"/>
          </w:tcPr>
          <w:p w14:paraId="024FC52D" w14:textId="77777777" w:rsidR="00385827" w:rsidRPr="00B2594D" w:rsidRDefault="00385827" w:rsidP="003352DF">
            <w:pPr>
              <w:pStyle w:val="ListParagraph"/>
              <w:ind w:left="0"/>
              <w:rPr>
                <w:rFonts w:cs="Arial"/>
                <w:b/>
                <w:sz w:val="18"/>
                <w:szCs w:val="18"/>
              </w:rPr>
            </w:pPr>
            <w:r w:rsidRPr="00B2594D">
              <w:rPr>
                <w:rFonts w:cs="Arial"/>
                <w:b/>
                <w:sz w:val="18"/>
                <w:szCs w:val="18"/>
              </w:rPr>
              <w:t>AO</w:t>
            </w:r>
            <w:r>
              <w:rPr>
                <w:rFonts w:cs="Arial"/>
                <w:b/>
                <w:sz w:val="18"/>
                <w:szCs w:val="18"/>
              </w:rPr>
              <w:t>7</w:t>
            </w:r>
          </w:p>
          <w:p w14:paraId="494C0598" w14:textId="77777777" w:rsidR="00385827" w:rsidRPr="009A7B46" w:rsidRDefault="00385827" w:rsidP="003352DF">
            <w:pPr>
              <w:pStyle w:val="ListParagraph"/>
              <w:ind w:left="0"/>
              <w:rPr>
                <w:b/>
                <w:sz w:val="18"/>
                <w:szCs w:val="18"/>
              </w:rPr>
            </w:pPr>
            <w:r w:rsidRPr="00084AFB">
              <w:rPr>
                <w:rFonts w:cs="Arial"/>
                <w:sz w:val="18"/>
                <w:szCs w:val="18"/>
              </w:rPr>
              <w:t>No acceptable outcome provided</w:t>
            </w:r>
            <w:r>
              <w:rPr>
                <w:rFonts w:cs="Arial"/>
                <w:sz w:val="18"/>
                <w:szCs w:val="18"/>
              </w:rPr>
              <w:t>.</w:t>
            </w:r>
          </w:p>
        </w:tc>
        <w:tc>
          <w:tcPr>
            <w:tcW w:w="4648" w:type="dxa"/>
          </w:tcPr>
          <w:p w14:paraId="7B1B2AFB" w14:textId="73D99170" w:rsidR="00385827" w:rsidRPr="00B2594D"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5C413185" w14:textId="5C4CD1D3" w:rsidTr="005131EE">
        <w:tc>
          <w:tcPr>
            <w:tcW w:w="13944" w:type="dxa"/>
            <w:gridSpan w:val="3"/>
            <w:shd w:val="clear" w:color="auto" w:fill="D9D9D9"/>
          </w:tcPr>
          <w:p w14:paraId="0A1A6233" w14:textId="39849640" w:rsidR="00385827" w:rsidRDefault="00385827" w:rsidP="003352DF">
            <w:pPr>
              <w:pStyle w:val="ListParagraph"/>
              <w:ind w:left="0"/>
              <w:rPr>
                <w:rFonts w:cs="Arial"/>
                <w:b/>
                <w:i/>
                <w:sz w:val="18"/>
                <w:szCs w:val="18"/>
              </w:rPr>
            </w:pPr>
            <w:r>
              <w:rPr>
                <w:rFonts w:cs="Arial"/>
                <w:b/>
                <w:i/>
                <w:sz w:val="18"/>
                <w:szCs w:val="18"/>
              </w:rPr>
              <w:t>Effects of development</w:t>
            </w:r>
          </w:p>
        </w:tc>
      </w:tr>
      <w:tr w:rsidR="00385827" w:rsidRPr="00084AFB" w14:paraId="50E81902" w14:textId="3135EA23" w:rsidTr="00385827">
        <w:tc>
          <w:tcPr>
            <w:tcW w:w="4648" w:type="dxa"/>
            <w:shd w:val="clear" w:color="auto" w:fill="auto"/>
          </w:tcPr>
          <w:p w14:paraId="4C159F0C" w14:textId="77777777" w:rsidR="00385827" w:rsidRPr="00333644" w:rsidRDefault="00385827" w:rsidP="003352DF">
            <w:pPr>
              <w:pStyle w:val="ListParagraph"/>
              <w:ind w:left="0"/>
              <w:rPr>
                <w:b/>
                <w:sz w:val="18"/>
                <w:szCs w:val="18"/>
              </w:rPr>
            </w:pPr>
            <w:r w:rsidRPr="00333644">
              <w:rPr>
                <w:b/>
                <w:sz w:val="18"/>
                <w:szCs w:val="18"/>
              </w:rPr>
              <w:t>PO</w:t>
            </w:r>
            <w:r>
              <w:rPr>
                <w:b/>
                <w:sz w:val="18"/>
                <w:szCs w:val="18"/>
              </w:rPr>
              <w:t>8</w:t>
            </w:r>
          </w:p>
          <w:p w14:paraId="74836021" w14:textId="77777777" w:rsidR="00385827" w:rsidRDefault="00385827" w:rsidP="003352DF">
            <w:pPr>
              <w:pStyle w:val="ListParagraph"/>
              <w:ind w:left="0"/>
              <w:rPr>
                <w:sz w:val="18"/>
                <w:szCs w:val="18"/>
              </w:rPr>
            </w:pPr>
            <w:r>
              <w:rPr>
                <w:sz w:val="18"/>
                <w:szCs w:val="18"/>
              </w:rPr>
              <w:t>D</w:t>
            </w:r>
            <w:r w:rsidRPr="007222E9">
              <w:rPr>
                <w:sz w:val="18"/>
                <w:szCs w:val="18"/>
              </w:rPr>
              <w:t xml:space="preserve">evelopment ensures that uses and works for industrial purposes are located, designed and managed to maintain public health and safety, avoid significant adverse effects on the natural environment, and minimise impacts on non-industrial land and sensitive </w:t>
            </w:r>
            <w:r>
              <w:rPr>
                <w:sz w:val="18"/>
                <w:szCs w:val="18"/>
              </w:rPr>
              <w:t xml:space="preserve">land </w:t>
            </w:r>
            <w:r w:rsidRPr="007222E9">
              <w:rPr>
                <w:sz w:val="18"/>
                <w:szCs w:val="18"/>
              </w:rPr>
              <w:t>uses</w:t>
            </w:r>
            <w:r>
              <w:rPr>
                <w:sz w:val="18"/>
                <w:szCs w:val="18"/>
              </w:rPr>
              <w:t>.</w:t>
            </w:r>
          </w:p>
        </w:tc>
        <w:tc>
          <w:tcPr>
            <w:tcW w:w="4648" w:type="dxa"/>
            <w:shd w:val="clear" w:color="auto" w:fill="auto"/>
          </w:tcPr>
          <w:p w14:paraId="6F0BCAD8" w14:textId="77777777" w:rsidR="00385827" w:rsidRPr="00B2594D" w:rsidRDefault="00385827" w:rsidP="003352DF">
            <w:pPr>
              <w:pStyle w:val="ListParagraph"/>
              <w:ind w:left="0"/>
              <w:rPr>
                <w:rFonts w:cs="Arial"/>
                <w:b/>
                <w:sz w:val="18"/>
                <w:szCs w:val="18"/>
              </w:rPr>
            </w:pPr>
            <w:r w:rsidRPr="00B2594D">
              <w:rPr>
                <w:rFonts w:cs="Arial"/>
                <w:b/>
                <w:sz w:val="18"/>
                <w:szCs w:val="18"/>
              </w:rPr>
              <w:t>AO</w:t>
            </w:r>
            <w:r>
              <w:rPr>
                <w:rFonts w:cs="Arial"/>
                <w:b/>
                <w:sz w:val="18"/>
                <w:szCs w:val="18"/>
              </w:rPr>
              <w:t>8</w:t>
            </w:r>
          </w:p>
          <w:p w14:paraId="3271C039" w14:textId="77777777" w:rsidR="00385827" w:rsidRDefault="00385827"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7C640F9C" w14:textId="0169B17E" w:rsidR="00385827" w:rsidRPr="00B2594D"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692CE7A2" w14:textId="25B7DE24" w:rsidTr="001B74C8">
        <w:tc>
          <w:tcPr>
            <w:tcW w:w="13944" w:type="dxa"/>
            <w:gridSpan w:val="3"/>
            <w:shd w:val="clear" w:color="auto" w:fill="D9D9D9"/>
          </w:tcPr>
          <w:p w14:paraId="19D1D855" w14:textId="5D6E34FC" w:rsidR="00385827" w:rsidRDefault="00385827" w:rsidP="003352DF">
            <w:pPr>
              <w:pStyle w:val="ListParagraph"/>
              <w:ind w:left="0"/>
              <w:rPr>
                <w:rFonts w:cs="Arial"/>
                <w:b/>
                <w:i/>
                <w:sz w:val="18"/>
                <w:szCs w:val="18"/>
              </w:rPr>
            </w:pPr>
            <w:r>
              <w:rPr>
                <w:rFonts w:cs="Arial"/>
                <w:b/>
                <w:i/>
                <w:sz w:val="18"/>
                <w:szCs w:val="18"/>
              </w:rPr>
              <w:t>Transport networks</w:t>
            </w:r>
          </w:p>
        </w:tc>
      </w:tr>
      <w:tr w:rsidR="00385827" w:rsidRPr="00084AFB" w14:paraId="0E0205E3" w14:textId="2264F2C6" w:rsidTr="00385827">
        <w:tc>
          <w:tcPr>
            <w:tcW w:w="4648" w:type="dxa"/>
            <w:shd w:val="clear" w:color="auto" w:fill="auto"/>
          </w:tcPr>
          <w:p w14:paraId="7ABF132E" w14:textId="77777777" w:rsidR="00385827" w:rsidRPr="009A7B46" w:rsidRDefault="00385827" w:rsidP="003352DF">
            <w:pPr>
              <w:pStyle w:val="ListParagraph"/>
              <w:ind w:left="0"/>
              <w:rPr>
                <w:b/>
                <w:sz w:val="18"/>
                <w:szCs w:val="18"/>
              </w:rPr>
            </w:pPr>
            <w:r w:rsidRPr="009A7B46">
              <w:rPr>
                <w:b/>
                <w:sz w:val="18"/>
                <w:szCs w:val="18"/>
              </w:rPr>
              <w:t>PO</w:t>
            </w:r>
            <w:r>
              <w:rPr>
                <w:b/>
                <w:sz w:val="18"/>
                <w:szCs w:val="18"/>
              </w:rPr>
              <w:t>9</w:t>
            </w:r>
          </w:p>
          <w:p w14:paraId="0F4FCA0B" w14:textId="77777777" w:rsidR="00385827" w:rsidRDefault="00385827" w:rsidP="003352DF">
            <w:pPr>
              <w:pStyle w:val="ListParagraph"/>
              <w:ind w:left="0"/>
              <w:rPr>
                <w:sz w:val="18"/>
                <w:szCs w:val="18"/>
              </w:rPr>
            </w:pPr>
            <w:r>
              <w:rPr>
                <w:sz w:val="18"/>
                <w:szCs w:val="18"/>
              </w:rPr>
              <w:t>I</w:t>
            </w:r>
            <w:r w:rsidRPr="007222E9">
              <w:rPr>
                <w:sz w:val="18"/>
                <w:szCs w:val="18"/>
              </w:rPr>
              <w:t>ndustrial activities have access to the appropriate level of transport infrastructure, including encouragement of public and active transport accessibility and use, and do not interfere with the safe and efficient operation of the surrounding road network</w:t>
            </w:r>
            <w:r>
              <w:rPr>
                <w:sz w:val="18"/>
                <w:szCs w:val="18"/>
              </w:rPr>
              <w:t>.</w:t>
            </w:r>
          </w:p>
        </w:tc>
        <w:tc>
          <w:tcPr>
            <w:tcW w:w="4648" w:type="dxa"/>
            <w:shd w:val="clear" w:color="auto" w:fill="auto"/>
          </w:tcPr>
          <w:p w14:paraId="0306C511" w14:textId="77777777" w:rsidR="00385827" w:rsidRPr="00B2594D" w:rsidRDefault="00385827" w:rsidP="003352DF">
            <w:pPr>
              <w:pStyle w:val="ListParagraph"/>
              <w:ind w:left="0"/>
              <w:rPr>
                <w:rFonts w:cs="Arial"/>
                <w:b/>
                <w:sz w:val="18"/>
                <w:szCs w:val="18"/>
              </w:rPr>
            </w:pPr>
            <w:r w:rsidRPr="00B2594D">
              <w:rPr>
                <w:rFonts w:cs="Arial"/>
                <w:b/>
                <w:sz w:val="18"/>
                <w:szCs w:val="18"/>
              </w:rPr>
              <w:t>AO</w:t>
            </w:r>
            <w:r>
              <w:rPr>
                <w:rFonts w:cs="Arial"/>
                <w:b/>
                <w:sz w:val="18"/>
                <w:szCs w:val="18"/>
              </w:rPr>
              <w:t>9</w:t>
            </w:r>
          </w:p>
          <w:p w14:paraId="35C2D213" w14:textId="77777777" w:rsidR="00385827" w:rsidRDefault="00385827" w:rsidP="003352DF">
            <w:pPr>
              <w:pStyle w:val="ListParagraph"/>
              <w:ind w:left="0"/>
              <w:rPr>
                <w:sz w:val="18"/>
                <w:szCs w:val="18"/>
              </w:rPr>
            </w:pPr>
            <w:r w:rsidRPr="00084AFB">
              <w:rPr>
                <w:rFonts w:cs="Arial"/>
                <w:sz w:val="18"/>
                <w:szCs w:val="18"/>
              </w:rPr>
              <w:t>No acceptable outcome provided</w:t>
            </w:r>
            <w:r>
              <w:rPr>
                <w:rFonts w:cs="Arial"/>
                <w:sz w:val="18"/>
                <w:szCs w:val="18"/>
              </w:rPr>
              <w:t>.</w:t>
            </w:r>
          </w:p>
        </w:tc>
        <w:tc>
          <w:tcPr>
            <w:tcW w:w="4648" w:type="dxa"/>
          </w:tcPr>
          <w:p w14:paraId="15C24AC2" w14:textId="5F37CF9E" w:rsidR="00385827" w:rsidRPr="00B2594D"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25BF3303" w14:textId="59BAAA20" w:rsidTr="00DF4AFE">
        <w:tc>
          <w:tcPr>
            <w:tcW w:w="13944" w:type="dxa"/>
            <w:gridSpan w:val="3"/>
            <w:shd w:val="clear" w:color="auto" w:fill="D9D9D9"/>
          </w:tcPr>
          <w:p w14:paraId="691D698F" w14:textId="2CD19C6F" w:rsidR="00385827" w:rsidRDefault="00385827" w:rsidP="003352DF">
            <w:pPr>
              <w:pStyle w:val="ListParagraph"/>
              <w:ind w:left="0"/>
              <w:rPr>
                <w:rFonts w:cs="Arial"/>
                <w:b/>
                <w:i/>
                <w:sz w:val="18"/>
                <w:szCs w:val="18"/>
              </w:rPr>
            </w:pPr>
            <w:r>
              <w:rPr>
                <w:rFonts w:cs="Arial"/>
                <w:b/>
                <w:i/>
                <w:sz w:val="18"/>
                <w:szCs w:val="18"/>
              </w:rPr>
              <w:t>Infrastructure and services</w:t>
            </w:r>
          </w:p>
        </w:tc>
      </w:tr>
      <w:tr w:rsidR="00385827" w:rsidRPr="00084AFB" w14:paraId="56B511C4" w14:textId="28678E48" w:rsidTr="00385827">
        <w:tc>
          <w:tcPr>
            <w:tcW w:w="4648" w:type="dxa"/>
            <w:shd w:val="clear" w:color="auto" w:fill="auto"/>
          </w:tcPr>
          <w:p w14:paraId="3314D0A2" w14:textId="77777777" w:rsidR="00385827" w:rsidRPr="00B2594D" w:rsidRDefault="00385827" w:rsidP="003352DF">
            <w:pPr>
              <w:pStyle w:val="ListParagraph"/>
              <w:ind w:left="0"/>
              <w:rPr>
                <w:rFonts w:cs="Arial"/>
                <w:b/>
                <w:sz w:val="18"/>
                <w:szCs w:val="18"/>
              </w:rPr>
            </w:pPr>
            <w:r>
              <w:rPr>
                <w:rFonts w:cs="Arial"/>
                <w:b/>
                <w:sz w:val="18"/>
                <w:szCs w:val="18"/>
              </w:rPr>
              <w:t>PO10</w:t>
            </w:r>
          </w:p>
          <w:p w14:paraId="4094A8D3" w14:textId="77777777" w:rsidR="00385827" w:rsidRPr="001E0BD4" w:rsidRDefault="00385827" w:rsidP="003352DF">
            <w:pPr>
              <w:pStyle w:val="ListParagraph"/>
              <w:ind w:left="0"/>
              <w:rPr>
                <w:rFonts w:cs="Arial"/>
                <w:sz w:val="18"/>
                <w:szCs w:val="18"/>
              </w:rPr>
            </w:pPr>
            <w:r>
              <w:rPr>
                <w:rFonts w:cs="Arial"/>
                <w:sz w:val="18"/>
                <w:szCs w:val="18"/>
              </w:rPr>
              <w:t>D</w:t>
            </w:r>
            <w:r w:rsidRPr="00262303">
              <w:rPr>
                <w:rFonts w:cs="Arial"/>
                <w:sz w:val="18"/>
                <w:szCs w:val="18"/>
              </w:rPr>
              <w:t xml:space="preserve">evelopment is provided with urban services to support </w:t>
            </w:r>
            <w:r>
              <w:rPr>
                <w:rFonts w:cs="Arial"/>
                <w:sz w:val="18"/>
                <w:szCs w:val="18"/>
              </w:rPr>
              <w:t>industry and employment activities</w:t>
            </w:r>
            <w:r w:rsidRPr="00262303">
              <w:rPr>
                <w:rFonts w:cs="Arial"/>
                <w:sz w:val="18"/>
                <w:szCs w:val="18"/>
              </w:rPr>
              <w:t>, including parks, reticulated water, sewerage</w:t>
            </w:r>
            <w:r>
              <w:rPr>
                <w:rFonts w:cs="Arial"/>
                <w:sz w:val="18"/>
                <w:szCs w:val="18"/>
              </w:rPr>
              <w:t xml:space="preserve"> (where available)</w:t>
            </w:r>
            <w:r w:rsidRPr="00262303">
              <w:rPr>
                <w:rFonts w:cs="Arial"/>
                <w:sz w:val="18"/>
                <w:szCs w:val="18"/>
              </w:rPr>
              <w:t>, stormwater drainage, sealed roads, pathways, electricity and telecommunication infrastructure</w:t>
            </w:r>
            <w:r>
              <w:rPr>
                <w:rFonts w:cs="Arial"/>
                <w:sz w:val="18"/>
                <w:szCs w:val="18"/>
              </w:rPr>
              <w:t>.</w:t>
            </w:r>
          </w:p>
        </w:tc>
        <w:tc>
          <w:tcPr>
            <w:tcW w:w="4648" w:type="dxa"/>
            <w:shd w:val="clear" w:color="auto" w:fill="auto"/>
          </w:tcPr>
          <w:p w14:paraId="221D758E" w14:textId="77777777" w:rsidR="00385827" w:rsidRPr="00B2594D" w:rsidRDefault="00385827" w:rsidP="003352DF">
            <w:pPr>
              <w:pStyle w:val="ListParagraph"/>
              <w:ind w:left="0"/>
              <w:rPr>
                <w:rFonts w:cs="Arial"/>
                <w:b/>
                <w:sz w:val="18"/>
                <w:szCs w:val="18"/>
              </w:rPr>
            </w:pPr>
            <w:r w:rsidRPr="00B2594D">
              <w:rPr>
                <w:rFonts w:cs="Arial"/>
                <w:b/>
                <w:sz w:val="18"/>
                <w:szCs w:val="18"/>
              </w:rPr>
              <w:t>AO</w:t>
            </w:r>
            <w:r>
              <w:rPr>
                <w:rFonts w:cs="Arial"/>
                <w:b/>
                <w:sz w:val="18"/>
                <w:szCs w:val="18"/>
              </w:rPr>
              <w:t>10</w:t>
            </w:r>
          </w:p>
          <w:p w14:paraId="5F338653" w14:textId="77777777" w:rsidR="00385827" w:rsidRPr="00084AFB" w:rsidRDefault="00385827"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27CA393F" w14:textId="11C7126F" w:rsidR="00385827" w:rsidRPr="00B2594D"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385827" w:rsidRPr="00084AFB" w14:paraId="4D5864DC" w14:textId="1402FE9B" w:rsidTr="00385827">
        <w:tc>
          <w:tcPr>
            <w:tcW w:w="4648" w:type="dxa"/>
            <w:shd w:val="clear" w:color="auto" w:fill="auto"/>
          </w:tcPr>
          <w:p w14:paraId="7B777074" w14:textId="77777777" w:rsidR="00385827" w:rsidRPr="00B2594D" w:rsidRDefault="00385827" w:rsidP="003352DF">
            <w:pPr>
              <w:pStyle w:val="ListParagraph"/>
              <w:keepNext/>
              <w:ind w:left="0"/>
              <w:rPr>
                <w:rFonts w:cs="Arial"/>
                <w:b/>
                <w:sz w:val="18"/>
                <w:szCs w:val="18"/>
              </w:rPr>
            </w:pPr>
            <w:r w:rsidRPr="00B2594D">
              <w:rPr>
                <w:rFonts w:cs="Arial"/>
                <w:b/>
                <w:sz w:val="18"/>
                <w:szCs w:val="18"/>
              </w:rPr>
              <w:t>PO</w:t>
            </w:r>
            <w:r>
              <w:rPr>
                <w:rFonts w:cs="Arial"/>
                <w:b/>
                <w:sz w:val="18"/>
                <w:szCs w:val="18"/>
              </w:rPr>
              <w:t>11</w:t>
            </w:r>
          </w:p>
          <w:p w14:paraId="302213B1" w14:textId="77777777" w:rsidR="00385827" w:rsidRPr="00262303" w:rsidRDefault="00385827" w:rsidP="003352DF">
            <w:pPr>
              <w:pStyle w:val="ListParagraph"/>
              <w:ind w:left="0"/>
              <w:rPr>
                <w:rFonts w:cs="Arial"/>
                <w:sz w:val="18"/>
                <w:szCs w:val="18"/>
              </w:rPr>
            </w:pPr>
            <w:r>
              <w:rPr>
                <w:rFonts w:cs="Arial"/>
                <w:sz w:val="18"/>
                <w:szCs w:val="18"/>
              </w:rPr>
              <w:t>D</w:t>
            </w:r>
            <w:r w:rsidRPr="00262303">
              <w:rPr>
                <w:rFonts w:cs="Arial"/>
                <w:sz w:val="18"/>
                <w:szCs w:val="18"/>
              </w:rPr>
              <w:t>evelopment does not adversely impact on the continued operation, viability and maintenance of existing infrastructure</w:t>
            </w:r>
            <w:r>
              <w:rPr>
                <w:rFonts w:cs="Arial"/>
                <w:sz w:val="18"/>
                <w:szCs w:val="18"/>
              </w:rPr>
              <w:t xml:space="preserve"> </w:t>
            </w:r>
            <w:r w:rsidRPr="00AB522F">
              <w:rPr>
                <w:rFonts w:cs="Arial"/>
                <w:sz w:val="18"/>
                <w:szCs w:val="18"/>
              </w:rPr>
              <w:t>(including rural infrastructure)</w:t>
            </w:r>
            <w:r w:rsidRPr="00262303">
              <w:rPr>
                <w:rFonts w:cs="Arial"/>
                <w:sz w:val="18"/>
                <w:szCs w:val="18"/>
              </w:rPr>
              <w:t xml:space="preserve"> or compromise the future provision of planned infrastructure</w:t>
            </w:r>
            <w:r>
              <w:rPr>
                <w:rFonts w:cs="Arial"/>
                <w:sz w:val="18"/>
                <w:szCs w:val="18"/>
              </w:rPr>
              <w:t>.</w:t>
            </w:r>
          </w:p>
        </w:tc>
        <w:tc>
          <w:tcPr>
            <w:tcW w:w="4648" w:type="dxa"/>
            <w:shd w:val="clear" w:color="auto" w:fill="auto"/>
          </w:tcPr>
          <w:p w14:paraId="265A4964" w14:textId="77777777" w:rsidR="00385827" w:rsidRPr="00B2594D" w:rsidRDefault="00385827" w:rsidP="003352DF">
            <w:pPr>
              <w:pStyle w:val="ListParagraph"/>
              <w:ind w:left="0"/>
              <w:rPr>
                <w:rFonts w:cs="Arial"/>
                <w:b/>
                <w:sz w:val="18"/>
                <w:szCs w:val="18"/>
              </w:rPr>
            </w:pPr>
            <w:r w:rsidRPr="00B2594D">
              <w:rPr>
                <w:rFonts w:cs="Arial"/>
                <w:b/>
                <w:sz w:val="18"/>
                <w:szCs w:val="18"/>
              </w:rPr>
              <w:t>AO</w:t>
            </w:r>
            <w:r>
              <w:rPr>
                <w:rFonts w:cs="Arial"/>
                <w:b/>
                <w:sz w:val="18"/>
                <w:szCs w:val="18"/>
              </w:rPr>
              <w:t>11</w:t>
            </w:r>
          </w:p>
          <w:p w14:paraId="70BE3DDE" w14:textId="77777777" w:rsidR="00385827" w:rsidRPr="00084AFB" w:rsidRDefault="00385827" w:rsidP="003352DF">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51EE362E" w14:textId="7055749F" w:rsidR="00385827" w:rsidRPr="00B2594D" w:rsidRDefault="00385827" w:rsidP="003352DF">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4398BD84" w14:textId="77777777" w:rsidR="00315005" w:rsidRPr="00887F91" w:rsidRDefault="00315005" w:rsidP="00887F91"/>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3ACBA2E1"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385827">
      <w:rPr>
        <w:sz w:val="14"/>
        <w:szCs w:val="14"/>
      </w:rPr>
      <w:t xml:space="preserve">6.0 effective 10 March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70BBCC69"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385827">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65C4F74D"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7hwIAABw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FzlG&#10;inTQo0c+eHSjBzQP5emNq8DqwYCdH+AY2hxTdeZe0y8OKX3bErXl19bqvuWEQXhZuJmcXR1xXADZ&#10;9O81Azdk53UEGhrbhdpBNRCgQ5ueTq0JoVA4nE3LxQw0FFTTRZkvZ7PoglTH28Y6/5brDoVNjS20&#10;PqKT/b3zIRpSHU2CM6elYGshZRTsdnMrLdoToMk6fgf0F2ZSBWOlw7URcTyBIMFH0IVwY9u/lVle&#10;pDd5OVnPl4tJsS5mk3KRLidpVt6U87Qoi7v19xBgVlStYIyre6H4kYJZ8XctPgzDSJ5IQtTXeD6F&#10;UsW8/phkGr/fJdkJDxMpRVfj5cmIVKGxbxSDtEnliZDjPnkZfqwy1OD4j1WJNAidHzngh80QCTcN&#10;3gNFNpo9AS+shrZBi+E1gU1Y8wWIPQxnjd3XHbEcI/lOAb3KrChA5aNQzBY5CPZcsznXEEVbDTNP&#10;vcVoFG79+AbsjBXbFtyNlFb6GkjZiMiX59AOVIYRjIkdnosw4+dytHp+1FY/AAAA//8DAFBLAwQU&#10;AAYACAAAACEArjmiNN4AAAALAQAADwAAAGRycy9kb3ducmV2LnhtbEyPwU7DMBBE70j8g7VIXBC1&#10;G0KJ0jgVioB7Uz7AibdJRLy2YqcJfD3uCW67s6OZt8VhNSO74OQHSxK2GwEMqbV6oE7C5+n9MQPm&#10;gyKtRkso4Rs9HMrbm0Ll2i50xEsdOhZDyOdKQh+Cyzn3bY9G+Y11SPF2tpNRIa5Tx/WklhhuRp4I&#10;seNGDRQbeuWw6rH9qmcjYV5+1mOauQbTIft4qFyVvNlayvu79XUPLOAa/sxwxY/oUEamxs6kPRsl&#10;PIlIHiSkSfYC7GrYPkeliYNIdgJ4WfD/P5S/AAAA//8DAFBLAQItABQABgAIAAAAIQC2gziS/gAA&#10;AOEBAAATAAAAAAAAAAAAAAAAAAAAAABbQ29udGVudF9UeXBlc10ueG1sUEsBAi0AFAAGAAgAAAAh&#10;ADj9If/WAAAAlAEAAAsAAAAAAAAAAAAAAAAALwEAAF9yZWxzLy5yZWxzUEsBAi0AFAAGAAgAAAAh&#10;AG7PcTuHAgAAHAUAAA4AAAAAAAAAAAAAAAAALgIAAGRycy9lMm9Eb2MueG1sUEsBAi0AFAAGAAgA&#10;AAAhAK45ojTeAAAACwEAAA8AAAAAAAAAAAAAAAAA4QQAAGRycy9kb3ducmV2LnhtbFBLBQYAAAAA&#10;BAAEAPMAAADsBQ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385827">
      <w:rPr>
        <w:b/>
        <w:noProof/>
        <w:sz w:val="14"/>
        <w:szCs w:val="14"/>
      </w:rPr>
      <w:t>6.2.9</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385827">
      <w:rPr>
        <w:b/>
        <w:noProof/>
        <w:sz w:val="14"/>
        <w:szCs w:val="14"/>
      </w:rPr>
      <w:t>Industry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381C31C1"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3763A8">
      <w:rPr>
        <w:b/>
        <w:noProof/>
        <w:sz w:val="14"/>
        <w:szCs w:val="14"/>
      </w:rPr>
      <w:t>6.2.9</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3763A8">
      <w:rPr>
        <w:b/>
        <w:noProof/>
        <w:sz w:val="14"/>
        <w:szCs w:val="14"/>
      </w:rPr>
      <w:t>Industry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3763A8">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591229555">
    <w:abstractNumId w:val="115"/>
  </w:num>
  <w:num w:numId="2" w16cid:durableId="15888680">
    <w:abstractNumId w:val="9"/>
  </w:num>
  <w:num w:numId="3" w16cid:durableId="128862066">
    <w:abstractNumId w:val="101"/>
  </w:num>
  <w:num w:numId="4" w16cid:durableId="911308423">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1365859909">
    <w:abstractNumId w:val="98"/>
  </w:num>
  <w:num w:numId="6" w16cid:durableId="1369137029">
    <w:abstractNumId w:val="112"/>
  </w:num>
  <w:num w:numId="7" w16cid:durableId="574047445">
    <w:abstractNumId w:val="90"/>
  </w:num>
  <w:num w:numId="8" w16cid:durableId="90702881">
    <w:abstractNumId w:val="66"/>
  </w:num>
  <w:num w:numId="9" w16cid:durableId="308945873">
    <w:abstractNumId w:val="110"/>
  </w:num>
  <w:num w:numId="10" w16cid:durableId="1307204529">
    <w:abstractNumId w:val="79"/>
  </w:num>
  <w:num w:numId="11" w16cid:durableId="642320657">
    <w:abstractNumId w:val="142"/>
  </w:num>
  <w:num w:numId="12" w16cid:durableId="532890636">
    <w:abstractNumId w:val="59"/>
  </w:num>
  <w:num w:numId="13" w16cid:durableId="728964502">
    <w:abstractNumId w:val="53"/>
  </w:num>
  <w:num w:numId="14" w16cid:durableId="624040075">
    <w:abstractNumId w:val="74"/>
  </w:num>
  <w:num w:numId="15" w16cid:durableId="495069703">
    <w:abstractNumId w:val="43"/>
  </w:num>
  <w:num w:numId="16" w16cid:durableId="622346781">
    <w:abstractNumId w:val="40"/>
  </w:num>
  <w:num w:numId="17" w16cid:durableId="896665727">
    <w:abstractNumId w:val="140"/>
  </w:num>
  <w:num w:numId="18" w16cid:durableId="1960841153">
    <w:abstractNumId w:val="87"/>
  </w:num>
  <w:num w:numId="19" w16cid:durableId="635066806">
    <w:abstractNumId w:val="80"/>
  </w:num>
  <w:num w:numId="20" w16cid:durableId="927808588">
    <w:abstractNumId w:val="21"/>
  </w:num>
  <w:num w:numId="21" w16cid:durableId="1772504170">
    <w:abstractNumId w:val="35"/>
  </w:num>
  <w:num w:numId="22" w16cid:durableId="706833618">
    <w:abstractNumId w:val="29"/>
  </w:num>
  <w:num w:numId="23" w16cid:durableId="1601060430">
    <w:abstractNumId w:val="23"/>
  </w:num>
  <w:num w:numId="24" w16cid:durableId="814686084">
    <w:abstractNumId w:val="28"/>
  </w:num>
  <w:num w:numId="25" w16cid:durableId="1893925143">
    <w:abstractNumId w:val="14"/>
  </w:num>
  <w:num w:numId="26" w16cid:durableId="726103690">
    <w:abstractNumId w:val="94"/>
  </w:num>
  <w:num w:numId="27" w16cid:durableId="821969580">
    <w:abstractNumId w:val="96"/>
  </w:num>
  <w:num w:numId="28" w16cid:durableId="795755976">
    <w:abstractNumId w:val="95"/>
  </w:num>
  <w:num w:numId="29" w16cid:durableId="957882423">
    <w:abstractNumId w:val="22"/>
  </w:num>
  <w:num w:numId="30" w16cid:durableId="1546604607">
    <w:abstractNumId w:val="68"/>
  </w:num>
  <w:num w:numId="31" w16cid:durableId="166016910">
    <w:abstractNumId w:val="55"/>
  </w:num>
  <w:num w:numId="32" w16cid:durableId="1141116333">
    <w:abstractNumId w:val="91"/>
  </w:num>
  <w:num w:numId="33" w16cid:durableId="1482192748">
    <w:abstractNumId w:val="84"/>
  </w:num>
  <w:num w:numId="34" w16cid:durableId="467745085">
    <w:abstractNumId w:val="26"/>
  </w:num>
  <w:num w:numId="35" w16cid:durableId="713383541">
    <w:abstractNumId w:val="46"/>
  </w:num>
  <w:num w:numId="36" w16cid:durableId="1391809394">
    <w:abstractNumId w:val="109"/>
  </w:num>
  <w:num w:numId="37" w16cid:durableId="136723733">
    <w:abstractNumId w:val="24"/>
  </w:num>
  <w:num w:numId="38" w16cid:durableId="178395221">
    <w:abstractNumId w:val="139"/>
  </w:num>
  <w:num w:numId="39" w16cid:durableId="19429557">
    <w:abstractNumId w:val="105"/>
  </w:num>
  <w:num w:numId="40" w16cid:durableId="1315453863">
    <w:abstractNumId w:val="42"/>
  </w:num>
  <w:num w:numId="41" w16cid:durableId="38434029">
    <w:abstractNumId w:val="7"/>
  </w:num>
  <w:num w:numId="42" w16cid:durableId="429929753">
    <w:abstractNumId w:val="76"/>
  </w:num>
  <w:num w:numId="43" w16cid:durableId="791634794">
    <w:abstractNumId w:val="135"/>
  </w:num>
  <w:num w:numId="44" w16cid:durableId="418671454">
    <w:abstractNumId w:val="132"/>
  </w:num>
  <w:num w:numId="45" w16cid:durableId="1305891637">
    <w:abstractNumId w:val="104"/>
  </w:num>
  <w:num w:numId="46" w16cid:durableId="1509558435">
    <w:abstractNumId w:val="129"/>
  </w:num>
  <w:num w:numId="47" w16cid:durableId="1928270784">
    <w:abstractNumId w:val="60"/>
  </w:num>
  <w:num w:numId="48" w16cid:durableId="1359356614">
    <w:abstractNumId w:val="70"/>
  </w:num>
  <w:num w:numId="49" w16cid:durableId="434518564">
    <w:abstractNumId w:val="133"/>
  </w:num>
  <w:num w:numId="50" w16cid:durableId="1992370204">
    <w:abstractNumId w:val="37"/>
  </w:num>
  <w:num w:numId="51" w16cid:durableId="1680961964">
    <w:abstractNumId w:val="72"/>
  </w:num>
  <w:num w:numId="52" w16cid:durableId="707265793">
    <w:abstractNumId w:val="134"/>
  </w:num>
  <w:num w:numId="53" w16cid:durableId="845629647">
    <w:abstractNumId w:val="99"/>
  </w:num>
  <w:num w:numId="54" w16cid:durableId="920067350">
    <w:abstractNumId w:val="17"/>
  </w:num>
  <w:num w:numId="55" w16cid:durableId="261232526">
    <w:abstractNumId w:val="25"/>
  </w:num>
  <w:num w:numId="56" w16cid:durableId="293949683">
    <w:abstractNumId w:val="106"/>
  </w:num>
  <w:num w:numId="57" w16cid:durableId="1886603630">
    <w:abstractNumId w:val="69"/>
  </w:num>
  <w:num w:numId="58" w16cid:durableId="409616481">
    <w:abstractNumId w:val="73"/>
  </w:num>
  <w:num w:numId="59" w16cid:durableId="877621326">
    <w:abstractNumId w:val="54"/>
  </w:num>
  <w:num w:numId="60" w16cid:durableId="1341276253">
    <w:abstractNumId w:val="4"/>
  </w:num>
  <w:num w:numId="61" w16cid:durableId="113259273">
    <w:abstractNumId w:val="83"/>
  </w:num>
  <w:num w:numId="62" w16cid:durableId="99107196">
    <w:abstractNumId w:val="51"/>
  </w:num>
  <w:num w:numId="63" w16cid:durableId="518936530">
    <w:abstractNumId w:val="10"/>
  </w:num>
  <w:num w:numId="64" w16cid:durableId="1034960291">
    <w:abstractNumId w:val="121"/>
  </w:num>
  <w:num w:numId="65" w16cid:durableId="2066181413">
    <w:abstractNumId w:val="114"/>
  </w:num>
  <w:num w:numId="66" w16cid:durableId="1394040624">
    <w:abstractNumId w:val="67"/>
  </w:num>
  <w:num w:numId="67" w16cid:durableId="1159349078">
    <w:abstractNumId w:val="122"/>
  </w:num>
  <w:num w:numId="68" w16cid:durableId="616449553">
    <w:abstractNumId w:val="61"/>
  </w:num>
  <w:num w:numId="69" w16cid:durableId="1271160082">
    <w:abstractNumId w:val="50"/>
  </w:num>
  <w:num w:numId="70" w16cid:durableId="736128113">
    <w:abstractNumId w:val="77"/>
  </w:num>
  <w:num w:numId="71" w16cid:durableId="1986201280">
    <w:abstractNumId w:val="49"/>
  </w:num>
  <w:num w:numId="72" w16cid:durableId="1299915671">
    <w:abstractNumId w:val="125"/>
  </w:num>
  <w:num w:numId="73" w16cid:durableId="1683818281">
    <w:abstractNumId w:val="93"/>
  </w:num>
  <w:num w:numId="74" w16cid:durableId="668674729">
    <w:abstractNumId w:val="130"/>
  </w:num>
  <w:num w:numId="75" w16cid:durableId="1371611125">
    <w:abstractNumId w:val="16"/>
  </w:num>
  <w:num w:numId="76" w16cid:durableId="729160156">
    <w:abstractNumId w:val="45"/>
  </w:num>
  <w:num w:numId="77" w16cid:durableId="1767652214">
    <w:abstractNumId w:val="102"/>
  </w:num>
  <w:num w:numId="78" w16cid:durableId="1737580925">
    <w:abstractNumId w:val="136"/>
  </w:num>
  <w:num w:numId="79" w16cid:durableId="1400055935">
    <w:abstractNumId w:val="11"/>
  </w:num>
  <w:num w:numId="80" w16cid:durableId="350449019">
    <w:abstractNumId w:val="117"/>
  </w:num>
  <w:num w:numId="81" w16cid:durableId="548765241">
    <w:abstractNumId w:val="119"/>
  </w:num>
  <w:num w:numId="82" w16cid:durableId="16976979">
    <w:abstractNumId w:val="65"/>
  </w:num>
  <w:num w:numId="83" w16cid:durableId="2066905471">
    <w:abstractNumId w:val="12"/>
  </w:num>
  <w:num w:numId="84" w16cid:durableId="318660153">
    <w:abstractNumId w:val="128"/>
  </w:num>
  <w:num w:numId="85" w16cid:durableId="1817911609">
    <w:abstractNumId w:val="144"/>
  </w:num>
  <w:num w:numId="86" w16cid:durableId="1353607334">
    <w:abstractNumId w:val="137"/>
  </w:num>
  <w:num w:numId="87" w16cid:durableId="1833183295">
    <w:abstractNumId w:val="32"/>
  </w:num>
  <w:num w:numId="88" w16cid:durableId="2106724423">
    <w:abstractNumId w:val="33"/>
  </w:num>
  <w:num w:numId="89" w16cid:durableId="1479809051">
    <w:abstractNumId w:val="62"/>
  </w:num>
  <w:num w:numId="90" w16cid:durableId="1053578011">
    <w:abstractNumId w:val="64"/>
  </w:num>
  <w:num w:numId="91" w16cid:durableId="1641154736">
    <w:abstractNumId w:val="44"/>
  </w:num>
  <w:num w:numId="92" w16cid:durableId="927470965">
    <w:abstractNumId w:val="58"/>
  </w:num>
  <w:num w:numId="93" w16cid:durableId="906501064">
    <w:abstractNumId w:val="92"/>
  </w:num>
  <w:num w:numId="94" w16cid:durableId="1250501464">
    <w:abstractNumId w:val="113"/>
  </w:num>
  <w:num w:numId="95" w16cid:durableId="1979332250">
    <w:abstractNumId w:val="111"/>
  </w:num>
  <w:num w:numId="96" w16cid:durableId="2068644915">
    <w:abstractNumId w:val="63"/>
  </w:num>
  <w:num w:numId="97" w16cid:durableId="804011173">
    <w:abstractNumId w:val="13"/>
  </w:num>
  <w:num w:numId="98" w16cid:durableId="311564710">
    <w:abstractNumId w:val="120"/>
  </w:num>
  <w:num w:numId="99" w16cid:durableId="204372115">
    <w:abstractNumId w:val="36"/>
  </w:num>
  <w:num w:numId="100" w16cid:durableId="2141874298">
    <w:abstractNumId w:val="56"/>
  </w:num>
  <w:num w:numId="101" w16cid:durableId="372585365">
    <w:abstractNumId w:val="141"/>
  </w:num>
  <w:num w:numId="102" w16cid:durableId="1494223730">
    <w:abstractNumId w:val="100"/>
  </w:num>
  <w:num w:numId="103" w16cid:durableId="1549684659">
    <w:abstractNumId w:val="38"/>
  </w:num>
  <w:num w:numId="104" w16cid:durableId="9651428">
    <w:abstractNumId w:val="126"/>
  </w:num>
  <w:num w:numId="105" w16cid:durableId="1775713706">
    <w:abstractNumId w:val="39"/>
  </w:num>
  <w:num w:numId="106" w16cid:durableId="1028994799">
    <w:abstractNumId w:val="52"/>
  </w:num>
  <w:num w:numId="107" w16cid:durableId="987201094">
    <w:abstractNumId w:val="145"/>
  </w:num>
  <w:num w:numId="108" w16cid:durableId="719206220">
    <w:abstractNumId w:val="131"/>
  </w:num>
  <w:num w:numId="109" w16cid:durableId="1187333877">
    <w:abstractNumId w:val="34"/>
  </w:num>
  <w:num w:numId="110" w16cid:durableId="1502504836">
    <w:abstractNumId w:val="0"/>
  </w:num>
  <w:num w:numId="111" w16cid:durableId="336274851">
    <w:abstractNumId w:val="78"/>
  </w:num>
  <w:num w:numId="112" w16cid:durableId="2066371268">
    <w:abstractNumId w:val="88"/>
  </w:num>
  <w:num w:numId="113" w16cid:durableId="144275621">
    <w:abstractNumId w:val="47"/>
  </w:num>
  <w:num w:numId="114" w16cid:durableId="362705638">
    <w:abstractNumId w:val="27"/>
  </w:num>
  <w:num w:numId="115" w16cid:durableId="984621204">
    <w:abstractNumId w:val="97"/>
  </w:num>
  <w:num w:numId="116" w16cid:durableId="1560941770">
    <w:abstractNumId w:val="85"/>
  </w:num>
  <w:num w:numId="117" w16cid:durableId="1300064071">
    <w:abstractNumId w:val="81"/>
  </w:num>
  <w:num w:numId="118" w16cid:durableId="1391805968">
    <w:abstractNumId w:val="138"/>
  </w:num>
  <w:num w:numId="119" w16cid:durableId="1261569673">
    <w:abstractNumId w:val="3"/>
  </w:num>
  <w:num w:numId="120" w16cid:durableId="1408654061">
    <w:abstractNumId w:val="107"/>
  </w:num>
  <w:num w:numId="121" w16cid:durableId="560138654">
    <w:abstractNumId w:val="123"/>
  </w:num>
  <w:num w:numId="122" w16cid:durableId="489760438">
    <w:abstractNumId w:val="103"/>
  </w:num>
  <w:num w:numId="123" w16cid:durableId="285427165">
    <w:abstractNumId w:val="5"/>
  </w:num>
  <w:num w:numId="124" w16cid:durableId="1562206703">
    <w:abstractNumId w:val="71"/>
  </w:num>
  <w:num w:numId="125" w16cid:durableId="1812482361">
    <w:abstractNumId w:val="82"/>
  </w:num>
  <w:num w:numId="126" w16cid:durableId="825972536">
    <w:abstractNumId w:val="116"/>
  </w:num>
  <w:num w:numId="127" w16cid:durableId="2104447522">
    <w:abstractNumId w:val="108"/>
  </w:num>
  <w:num w:numId="128" w16cid:durableId="583954323">
    <w:abstractNumId w:val="2"/>
  </w:num>
  <w:num w:numId="129" w16cid:durableId="1185905227">
    <w:abstractNumId w:val="57"/>
  </w:num>
  <w:num w:numId="130" w16cid:durableId="691297193">
    <w:abstractNumId w:val="1"/>
  </w:num>
  <w:num w:numId="131" w16cid:durableId="831603313">
    <w:abstractNumId w:val="143"/>
  </w:num>
  <w:num w:numId="132" w16cid:durableId="1113867287">
    <w:abstractNumId w:val="146"/>
  </w:num>
  <w:num w:numId="133" w16cid:durableId="1388839124">
    <w:abstractNumId w:val="20"/>
  </w:num>
  <w:num w:numId="134" w16cid:durableId="1211065658">
    <w:abstractNumId w:val="30"/>
  </w:num>
  <w:num w:numId="135" w16cid:durableId="1206019268">
    <w:abstractNumId w:val="118"/>
  </w:num>
  <w:num w:numId="136" w16cid:durableId="1389498545">
    <w:abstractNumId w:val="6"/>
  </w:num>
  <w:num w:numId="137" w16cid:durableId="307167689">
    <w:abstractNumId w:val="127"/>
  </w:num>
  <w:num w:numId="138" w16cid:durableId="1473138100">
    <w:abstractNumId w:val="15"/>
  </w:num>
  <w:num w:numId="139" w16cid:durableId="1992367514">
    <w:abstractNumId w:val="48"/>
  </w:num>
  <w:num w:numId="140" w16cid:durableId="1761023938">
    <w:abstractNumId w:val="75"/>
  </w:num>
  <w:num w:numId="141" w16cid:durableId="584531472">
    <w:abstractNumId w:val="31"/>
  </w:num>
  <w:num w:numId="142" w16cid:durableId="1991278394">
    <w:abstractNumId w:val="8"/>
  </w:num>
  <w:num w:numId="143" w16cid:durableId="711078821">
    <w:abstractNumId w:val="124"/>
  </w:num>
  <w:num w:numId="144" w16cid:durableId="519440898">
    <w:abstractNumId w:val="86"/>
  </w:num>
  <w:num w:numId="145" w16cid:durableId="645280047">
    <w:abstractNumId w:val="89"/>
  </w:num>
  <w:num w:numId="146" w16cid:durableId="68626542">
    <w:abstractNumId w:val="18"/>
  </w:num>
  <w:num w:numId="147" w16cid:durableId="174657192">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3A8"/>
    <w:rsid w:val="003766C4"/>
    <w:rsid w:val="00376B92"/>
    <w:rsid w:val="00376BC0"/>
    <w:rsid w:val="00377BD2"/>
    <w:rsid w:val="00382274"/>
    <w:rsid w:val="0038318C"/>
    <w:rsid w:val="003843FE"/>
    <w:rsid w:val="00384482"/>
    <w:rsid w:val="00384D7D"/>
    <w:rsid w:val="00385544"/>
    <w:rsid w:val="00385827"/>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9858C8D7-2D47-4071-AE87-CB9BFDA51AC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2023-03-15T00:39:00Z</dcterms:created>
  <dcterms:modified xsi:type="dcterms:W3CDTF">2023-03-15T00:39:00Z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