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2ED97" w14:textId="77777777" w:rsidR="007D3835" w:rsidRPr="007D3835" w:rsidRDefault="007D3835" w:rsidP="007D3835">
      <w:pPr>
        <w:pStyle w:val="ListParagraph"/>
        <w:keepNext/>
        <w:numPr>
          <w:ilvl w:val="0"/>
          <w:numId w:val="2"/>
        </w:numPr>
        <w:spacing w:before="100" w:after="200"/>
        <w:outlineLvl w:val="0"/>
        <w:rPr>
          <w:rFonts w:cs="Arial"/>
          <w:b/>
          <w:bCs/>
          <w:vanish/>
          <w:kern w:val="32"/>
          <w:sz w:val="32"/>
          <w:szCs w:val="32"/>
        </w:rPr>
      </w:pPr>
      <w:bookmarkStart w:id="0" w:name="_Toc321921954"/>
      <w:bookmarkStart w:id="1" w:name="_Toc332985325"/>
      <w:bookmarkStart w:id="2" w:name="_Toc29993466"/>
      <w:bookmarkStart w:id="3" w:name="_Toc29993501"/>
    </w:p>
    <w:p w14:paraId="0856F9A8" w14:textId="77777777" w:rsidR="007D3835" w:rsidRPr="007D3835" w:rsidRDefault="007D3835" w:rsidP="007D3835">
      <w:pPr>
        <w:pStyle w:val="ListParagraph"/>
        <w:keepNext/>
        <w:numPr>
          <w:ilvl w:val="1"/>
          <w:numId w:val="2"/>
        </w:numPr>
        <w:spacing w:before="100" w:after="200"/>
        <w:outlineLvl w:val="1"/>
        <w:rPr>
          <w:rFonts w:cs="Arial"/>
          <w:b/>
          <w:bCs/>
          <w:iCs/>
          <w:vanish/>
          <w:sz w:val="28"/>
          <w:szCs w:val="28"/>
        </w:rPr>
      </w:pPr>
    </w:p>
    <w:p w14:paraId="216C2073" w14:textId="77777777" w:rsidR="007D3835" w:rsidRPr="007D3835" w:rsidRDefault="007D3835" w:rsidP="007D3835">
      <w:pPr>
        <w:pStyle w:val="ListParagraph"/>
        <w:keepNext/>
        <w:numPr>
          <w:ilvl w:val="1"/>
          <w:numId w:val="2"/>
        </w:numPr>
        <w:spacing w:before="100" w:after="200"/>
        <w:outlineLvl w:val="1"/>
        <w:rPr>
          <w:rFonts w:cs="Arial"/>
          <w:b/>
          <w:bCs/>
          <w:iCs/>
          <w:vanish/>
          <w:sz w:val="28"/>
          <w:szCs w:val="28"/>
        </w:rPr>
      </w:pPr>
    </w:p>
    <w:p w14:paraId="50899628"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76D0EBCB"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46751410"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62C877AC"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0E079AF9"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6E834E7C"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0E0B2009"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24E8F039"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1D44B08D"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7DB66DF6"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192FCBE0"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5DFAEE0C"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3AA8B7FC"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2385407D" w14:textId="77777777" w:rsidR="007D3835" w:rsidRPr="007D3835" w:rsidRDefault="007D3835" w:rsidP="007D3835">
      <w:pPr>
        <w:pStyle w:val="ListParagraph"/>
        <w:keepNext/>
        <w:numPr>
          <w:ilvl w:val="2"/>
          <w:numId w:val="2"/>
        </w:numPr>
        <w:spacing w:before="100" w:after="200"/>
        <w:outlineLvl w:val="2"/>
        <w:rPr>
          <w:rFonts w:cs="Arial"/>
          <w:b/>
          <w:bCs/>
          <w:vanish/>
          <w:sz w:val="24"/>
          <w:szCs w:val="26"/>
        </w:rPr>
      </w:pPr>
    </w:p>
    <w:p w14:paraId="64D84FA4" w14:textId="75A7055A" w:rsidR="007D3835" w:rsidRDefault="007D3835" w:rsidP="007D3835">
      <w:pPr>
        <w:pStyle w:val="Heading3"/>
        <w:ind w:right="5951"/>
      </w:pPr>
      <w:r>
        <w:t>Emerging community zone code</w:t>
      </w:r>
      <w:bookmarkEnd w:id="0"/>
      <w:bookmarkEnd w:id="1"/>
      <w:bookmarkEnd w:id="2"/>
      <w:bookmarkEnd w:id="3"/>
    </w:p>
    <w:p w14:paraId="59742882" w14:textId="77777777" w:rsidR="007D3835" w:rsidRDefault="007D3835" w:rsidP="007D3835">
      <w:pPr>
        <w:pStyle w:val="Heading4"/>
        <w:spacing w:before="100" w:after="200"/>
        <w:ind w:right="5951"/>
      </w:pPr>
      <w:bookmarkStart w:id="4" w:name="_Toc332985326"/>
      <w:r>
        <w:t>Application</w:t>
      </w:r>
      <w:bookmarkEnd w:id="4"/>
    </w:p>
    <w:p w14:paraId="569BE243" w14:textId="77777777" w:rsidR="00AB60D2" w:rsidRPr="007222E9" w:rsidRDefault="00AB60D2" w:rsidP="00AB60D2">
      <w:pPr>
        <w:rPr>
          <w:sz w:val="18"/>
          <w:szCs w:val="18"/>
        </w:rPr>
      </w:pPr>
      <w:r w:rsidRPr="007222E9">
        <w:rPr>
          <w:sz w:val="18"/>
          <w:szCs w:val="18"/>
        </w:rPr>
        <w:t>This code applies to development:-</w:t>
      </w:r>
    </w:p>
    <w:p w14:paraId="35441016" w14:textId="77777777" w:rsidR="00AB60D2" w:rsidRPr="007222E9" w:rsidRDefault="00AB60D2" w:rsidP="00AB60D2">
      <w:pPr>
        <w:rPr>
          <w:sz w:val="18"/>
          <w:szCs w:val="18"/>
        </w:rPr>
      </w:pPr>
    </w:p>
    <w:p w14:paraId="0F29FD7A" w14:textId="77777777" w:rsidR="00AB60D2" w:rsidRPr="007222E9" w:rsidRDefault="00AB60D2" w:rsidP="00AB60D2">
      <w:pPr>
        <w:numPr>
          <w:ilvl w:val="0"/>
          <w:numId w:val="114"/>
        </w:numPr>
        <w:rPr>
          <w:sz w:val="18"/>
          <w:szCs w:val="18"/>
        </w:rPr>
      </w:pPr>
      <w:r w:rsidRPr="007222E9">
        <w:rPr>
          <w:sz w:val="18"/>
          <w:szCs w:val="18"/>
        </w:rPr>
        <w:t>within the Emerging community zone as identified on the zon</w:t>
      </w:r>
      <w:r>
        <w:rPr>
          <w:sz w:val="18"/>
          <w:szCs w:val="18"/>
        </w:rPr>
        <w:t>e</w:t>
      </w:r>
      <w:r w:rsidRPr="007222E9">
        <w:rPr>
          <w:sz w:val="18"/>
          <w:szCs w:val="18"/>
        </w:rPr>
        <w:t xml:space="preserve"> maps</w:t>
      </w:r>
      <w:r w:rsidRPr="0013526C">
        <w:rPr>
          <w:sz w:val="18"/>
          <w:szCs w:val="18"/>
        </w:rPr>
        <w:t xml:space="preserve"> contained in </w:t>
      </w:r>
      <w:r w:rsidRPr="0013526C">
        <w:rPr>
          <w:b/>
          <w:sz w:val="18"/>
          <w:szCs w:val="18"/>
        </w:rPr>
        <w:t>Schedule 2 (Mapping)</w:t>
      </w:r>
      <w:r w:rsidRPr="0013526C">
        <w:rPr>
          <w:sz w:val="18"/>
          <w:szCs w:val="18"/>
        </w:rPr>
        <w:t>; and</w:t>
      </w:r>
    </w:p>
    <w:p w14:paraId="58EDF0DC" w14:textId="77777777" w:rsidR="00AB60D2" w:rsidRPr="007222E9" w:rsidRDefault="00AB60D2" w:rsidP="00AB60D2">
      <w:pPr>
        <w:tabs>
          <w:tab w:val="num" w:pos="540"/>
        </w:tabs>
        <w:rPr>
          <w:sz w:val="18"/>
          <w:szCs w:val="18"/>
        </w:rPr>
      </w:pPr>
    </w:p>
    <w:p w14:paraId="3B3E02F6" w14:textId="77777777" w:rsidR="00AB60D2" w:rsidRPr="007222E9" w:rsidRDefault="00AB60D2" w:rsidP="00AB60D2">
      <w:pPr>
        <w:numPr>
          <w:ilvl w:val="0"/>
          <w:numId w:val="114"/>
        </w:numPr>
        <w:rPr>
          <w:sz w:val="18"/>
          <w:szCs w:val="18"/>
        </w:rPr>
      </w:pPr>
      <w:r w:rsidRPr="007222E9">
        <w:rPr>
          <w:sz w:val="18"/>
          <w:szCs w:val="18"/>
        </w:rPr>
        <w:t xml:space="preserve">identified as requiring assessment against the Emerging community zone code by the tables of assessment in </w:t>
      </w:r>
      <w:r w:rsidRPr="007222E9">
        <w:rPr>
          <w:b/>
          <w:sz w:val="18"/>
          <w:szCs w:val="18"/>
        </w:rPr>
        <w:t>Part 5 (Tables of assessment)</w:t>
      </w:r>
      <w:r w:rsidRPr="007222E9">
        <w:rPr>
          <w:sz w:val="18"/>
          <w:szCs w:val="18"/>
        </w:rPr>
        <w:t>.</w:t>
      </w:r>
    </w:p>
    <w:p w14:paraId="4ADC1352" w14:textId="77777777" w:rsidR="007D3835" w:rsidRPr="007222E9" w:rsidRDefault="007D3835" w:rsidP="007D3835">
      <w:pPr>
        <w:tabs>
          <w:tab w:val="num" w:pos="540"/>
        </w:tabs>
        <w:ind w:right="5951"/>
        <w:rPr>
          <w:sz w:val="18"/>
          <w:szCs w:val="18"/>
        </w:rPr>
      </w:pPr>
    </w:p>
    <w:p w14:paraId="77DE18A3" w14:textId="77777777" w:rsidR="007D3835" w:rsidRDefault="007D3835" w:rsidP="007D3835">
      <w:pPr>
        <w:pStyle w:val="Heading4"/>
        <w:spacing w:before="100" w:after="200"/>
        <w:ind w:right="5951"/>
      </w:pPr>
      <w:bookmarkStart w:id="5" w:name="_Toc332985327"/>
      <w:r>
        <w:t>Purpose and overall outcomes</w:t>
      </w:r>
      <w:bookmarkEnd w:id="5"/>
    </w:p>
    <w:p w14:paraId="5430ECBD" w14:textId="77777777" w:rsidR="00AB60D2" w:rsidRDefault="00AB60D2" w:rsidP="00AB60D2">
      <w:pPr>
        <w:numPr>
          <w:ilvl w:val="0"/>
          <w:numId w:val="73"/>
        </w:numPr>
        <w:rPr>
          <w:sz w:val="18"/>
          <w:szCs w:val="18"/>
        </w:rPr>
      </w:pPr>
      <w:r w:rsidRPr="0089239B">
        <w:rPr>
          <w:sz w:val="18"/>
          <w:szCs w:val="18"/>
        </w:rPr>
        <w:t xml:space="preserve">The purpose of the </w:t>
      </w:r>
      <w:r>
        <w:rPr>
          <w:sz w:val="18"/>
          <w:szCs w:val="18"/>
        </w:rPr>
        <w:t>E</w:t>
      </w:r>
      <w:r w:rsidRPr="0089239B">
        <w:rPr>
          <w:sz w:val="18"/>
          <w:szCs w:val="18"/>
        </w:rPr>
        <w:t>merging community zone</w:t>
      </w:r>
      <w:r>
        <w:rPr>
          <w:sz w:val="18"/>
          <w:szCs w:val="18"/>
        </w:rPr>
        <w:t xml:space="preserve"> </w:t>
      </w:r>
      <w:r w:rsidRPr="0089239B">
        <w:rPr>
          <w:sz w:val="18"/>
          <w:szCs w:val="18"/>
        </w:rPr>
        <w:t>is to</w:t>
      </w:r>
      <w:r>
        <w:rPr>
          <w:sz w:val="18"/>
          <w:szCs w:val="18"/>
        </w:rPr>
        <w:t>:-</w:t>
      </w:r>
    </w:p>
    <w:p w14:paraId="73F6E413" w14:textId="77777777" w:rsidR="00AB60D2" w:rsidRPr="00ED5A18" w:rsidRDefault="00AB60D2" w:rsidP="00AB60D2">
      <w:pPr>
        <w:ind w:left="567"/>
        <w:rPr>
          <w:sz w:val="18"/>
          <w:szCs w:val="18"/>
        </w:rPr>
      </w:pPr>
    </w:p>
    <w:p w14:paraId="6198AFCD" w14:textId="77777777" w:rsidR="00AB60D2" w:rsidRDefault="00AB60D2" w:rsidP="00AB60D2">
      <w:pPr>
        <w:pStyle w:val="ListParagraph"/>
        <w:numPr>
          <w:ilvl w:val="0"/>
          <w:numId w:val="141"/>
        </w:numPr>
        <w:rPr>
          <w:sz w:val="18"/>
          <w:szCs w:val="18"/>
        </w:rPr>
      </w:pPr>
      <w:r w:rsidRPr="0089239B">
        <w:rPr>
          <w:sz w:val="18"/>
          <w:szCs w:val="18"/>
        </w:rPr>
        <w:t>identify land that is intended for an urban</w:t>
      </w:r>
      <w:r>
        <w:rPr>
          <w:sz w:val="18"/>
          <w:szCs w:val="18"/>
        </w:rPr>
        <w:t xml:space="preserve"> </w:t>
      </w:r>
      <w:r w:rsidRPr="0089239B">
        <w:rPr>
          <w:sz w:val="18"/>
          <w:szCs w:val="18"/>
        </w:rPr>
        <w:t>purpose in the future;</w:t>
      </w:r>
    </w:p>
    <w:p w14:paraId="399D31E6" w14:textId="77777777" w:rsidR="00AB60D2" w:rsidRPr="0089239B" w:rsidRDefault="00AB60D2" w:rsidP="00AB60D2">
      <w:pPr>
        <w:pStyle w:val="ListParagraph"/>
        <w:ind w:left="928"/>
        <w:rPr>
          <w:sz w:val="18"/>
          <w:szCs w:val="18"/>
        </w:rPr>
      </w:pPr>
    </w:p>
    <w:p w14:paraId="5E902A02" w14:textId="77777777" w:rsidR="00AB60D2" w:rsidRDefault="00AB60D2" w:rsidP="00AB60D2">
      <w:pPr>
        <w:pStyle w:val="ListParagraph"/>
        <w:numPr>
          <w:ilvl w:val="0"/>
          <w:numId w:val="141"/>
        </w:numPr>
        <w:rPr>
          <w:sz w:val="18"/>
          <w:szCs w:val="18"/>
        </w:rPr>
      </w:pPr>
      <w:r w:rsidRPr="0089239B">
        <w:rPr>
          <w:sz w:val="18"/>
          <w:szCs w:val="18"/>
        </w:rPr>
        <w:t>protect land that is identified for an urban</w:t>
      </w:r>
      <w:r>
        <w:rPr>
          <w:sz w:val="18"/>
          <w:szCs w:val="18"/>
        </w:rPr>
        <w:t xml:space="preserve"> </w:t>
      </w:r>
      <w:r w:rsidRPr="0089239B">
        <w:rPr>
          <w:sz w:val="18"/>
          <w:szCs w:val="18"/>
        </w:rPr>
        <w:t>purpose in the future from incompatible</w:t>
      </w:r>
      <w:r>
        <w:rPr>
          <w:sz w:val="18"/>
          <w:szCs w:val="18"/>
        </w:rPr>
        <w:t xml:space="preserve"> </w:t>
      </w:r>
      <w:r w:rsidRPr="0089239B">
        <w:rPr>
          <w:sz w:val="18"/>
          <w:szCs w:val="18"/>
        </w:rPr>
        <w:t>uses; and</w:t>
      </w:r>
    </w:p>
    <w:p w14:paraId="5BA86651" w14:textId="77777777" w:rsidR="00AB60D2" w:rsidRPr="00093A26" w:rsidRDefault="00AB60D2" w:rsidP="00AB60D2">
      <w:pPr>
        <w:rPr>
          <w:sz w:val="18"/>
          <w:szCs w:val="18"/>
        </w:rPr>
      </w:pPr>
    </w:p>
    <w:p w14:paraId="666A183A" w14:textId="77777777" w:rsidR="00AB60D2" w:rsidRPr="007222E9" w:rsidRDefault="00AB60D2" w:rsidP="00AB60D2">
      <w:pPr>
        <w:pStyle w:val="ListParagraph"/>
        <w:numPr>
          <w:ilvl w:val="0"/>
          <w:numId w:val="141"/>
        </w:numPr>
        <w:rPr>
          <w:rFonts w:eastAsia="Calibri" w:cs="Arial"/>
        </w:rPr>
      </w:pPr>
      <w:r w:rsidRPr="00093A26">
        <w:rPr>
          <w:sz w:val="18"/>
          <w:szCs w:val="18"/>
        </w:rPr>
        <w:t>provide for the timely conversion of non-urban land to land for urban purposes.</w:t>
      </w:r>
    </w:p>
    <w:p w14:paraId="0F304B01" w14:textId="77777777" w:rsidR="00AB60D2" w:rsidRPr="007222E9" w:rsidRDefault="00AB60D2" w:rsidP="00AB60D2">
      <w:pPr>
        <w:rPr>
          <w:sz w:val="18"/>
          <w:szCs w:val="18"/>
        </w:rPr>
      </w:pPr>
    </w:p>
    <w:p w14:paraId="4ABA2859" w14:textId="77777777" w:rsidR="00AB60D2" w:rsidRPr="007222E9" w:rsidRDefault="00AB60D2" w:rsidP="00AB60D2">
      <w:pPr>
        <w:numPr>
          <w:ilvl w:val="0"/>
          <w:numId w:val="73"/>
        </w:numPr>
        <w:rPr>
          <w:sz w:val="18"/>
          <w:szCs w:val="18"/>
        </w:rPr>
      </w:pPr>
      <w:r w:rsidRPr="007222E9">
        <w:rPr>
          <w:sz w:val="18"/>
          <w:szCs w:val="18"/>
        </w:rPr>
        <w:t>The purpose of the Emerging community zone code will be achieved through the following overall outcomes:-</w:t>
      </w:r>
    </w:p>
    <w:p w14:paraId="62AAC701" w14:textId="77777777" w:rsidR="00AB60D2" w:rsidRPr="007222E9" w:rsidRDefault="00AB60D2" w:rsidP="00AB60D2">
      <w:pPr>
        <w:ind w:left="1134"/>
        <w:rPr>
          <w:sz w:val="18"/>
          <w:szCs w:val="18"/>
        </w:rPr>
      </w:pPr>
    </w:p>
    <w:p w14:paraId="4CA1680D" w14:textId="77777777" w:rsidR="00AB60D2" w:rsidRDefault="00AB60D2" w:rsidP="00AB60D2">
      <w:pPr>
        <w:numPr>
          <w:ilvl w:val="1"/>
          <w:numId w:val="15"/>
        </w:numPr>
        <w:tabs>
          <w:tab w:val="clear" w:pos="1440"/>
        </w:tabs>
        <w:ind w:left="1134" w:hanging="567"/>
        <w:rPr>
          <w:sz w:val="18"/>
          <w:szCs w:val="18"/>
        </w:rPr>
      </w:pPr>
      <w:r>
        <w:rPr>
          <w:sz w:val="18"/>
          <w:szCs w:val="18"/>
        </w:rPr>
        <w:t>land converted to urban purposes is developed in an efficient, coordinated and sustainable manner to facilitate the creation of complete and vibrant communities that:-</w:t>
      </w:r>
    </w:p>
    <w:p w14:paraId="672189C5" w14:textId="77777777" w:rsidR="00AB60D2" w:rsidRDefault="00AB60D2" w:rsidP="00AB60D2">
      <w:pPr>
        <w:ind w:left="567"/>
        <w:rPr>
          <w:sz w:val="18"/>
          <w:szCs w:val="18"/>
        </w:rPr>
      </w:pPr>
    </w:p>
    <w:p w14:paraId="0CAF3C9C" w14:textId="77777777" w:rsidR="00AB60D2" w:rsidRPr="0089239B" w:rsidRDefault="00AB60D2" w:rsidP="00AB60D2">
      <w:pPr>
        <w:pStyle w:val="ListParagraph"/>
        <w:numPr>
          <w:ilvl w:val="0"/>
          <w:numId w:val="140"/>
        </w:numPr>
        <w:rPr>
          <w:sz w:val="18"/>
          <w:szCs w:val="18"/>
        </w:rPr>
      </w:pPr>
      <w:r w:rsidRPr="0089239B">
        <w:rPr>
          <w:sz w:val="18"/>
          <w:szCs w:val="18"/>
        </w:rPr>
        <w:t>comprise interconnected residential neighbourhoods;</w:t>
      </w:r>
    </w:p>
    <w:p w14:paraId="39B4F1AE" w14:textId="77777777" w:rsidR="00AB60D2" w:rsidRDefault="00AB60D2" w:rsidP="00AB60D2">
      <w:pPr>
        <w:pStyle w:val="ListParagraph"/>
        <w:numPr>
          <w:ilvl w:val="0"/>
          <w:numId w:val="140"/>
        </w:numPr>
        <w:rPr>
          <w:sz w:val="18"/>
          <w:szCs w:val="18"/>
        </w:rPr>
      </w:pPr>
      <w:r w:rsidRPr="0089239B">
        <w:rPr>
          <w:sz w:val="18"/>
          <w:szCs w:val="18"/>
        </w:rPr>
        <w:t>are effectively integrated with existing communities; and</w:t>
      </w:r>
    </w:p>
    <w:p w14:paraId="6DA88536" w14:textId="77777777" w:rsidR="00AB60D2" w:rsidRDefault="00AB60D2" w:rsidP="00AB60D2">
      <w:pPr>
        <w:pStyle w:val="ListParagraph"/>
        <w:numPr>
          <w:ilvl w:val="0"/>
          <w:numId w:val="140"/>
        </w:numPr>
        <w:rPr>
          <w:sz w:val="18"/>
          <w:szCs w:val="18"/>
        </w:rPr>
      </w:pPr>
      <w:r w:rsidRPr="0089239B">
        <w:rPr>
          <w:sz w:val="18"/>
          <w:szCs w:val="18"/>
        </w:rPr>
        <w:t>are provided with necessary supporting services, facilities, infrastructure and open space</w:t>
      </w:r>
      <w:r>
        <w:rPr>
          <w:sz w:val="18"/>
          <w:szCs w:val="18"/>
        </w:rPr>
        <w:t>;</w:t>
      </w:r>
    </w:p>
    <w:p w14:paraId="750B631F" w14:textId="77777777" w:rsidR="00AB60D2" w:rsidRPr="00BD6C73" w:rsidRDefault="00AB60D2" w:rsidP="00AB60D2">
      <w:pPr>
        <w:pStyle w:val="ListParagraph"/>
        <w:ind w:left="1495"/>
        <w:rPr>
          <w:sz w:val="18"/>
          <w:szCs w:val="18"/>
        </w:rPr>
      </w:pPr>
    </w:p>
    <w:p w14:paraId="50E69BDD" w14:textId="77777777" w:rsidR="00AB60D2" w:rsidRDefault="00AB60D2" w:rsidP="00AB60D2">
      <w:pPr>
        <w:numPr>
          <w:ilvl w:val="1"/>
          <w:numId w:val="15"/>
        </w:numPr>
        <w:tabs>
          <w:tab w:val="clear" w:pos="1440"/>
        </w:tabs>
        <w:ind w:left="1134" w:hanging="567"/>
        <w:rPr>
          <w:sz w:val="18"/>
          <w:szCs w:val="18"/>
        </w:rPr>
      </w:pPr>
      <w:r>
        <w:rPr>
          <w:sz w:val="18"/>
          <w:szCs w:val="18"/>
        </w:rPr>
        <w:t xml:space="preserve">interim land uses and development in the zone do not </w:t>
      </w:r>
      <w:r w:rsidRPr="00D2668A">
        <w:rPr>
          <w:sz w:val="18"/>
          <w:szCs w:val="18"/>
        </w:rPr>
        <w:t xml:space="preserve">compromise </w:t>
      </w:r>
      <w:r w:rsidRPr="007222E9">
        <w:rPr>
          <w:sz w:val="18"/>
          <w:szCs w:val="18"/>
        </w:rPr>
        <w:t xml:space="preserve">the future potential </w:t>
      </w:r>
      <w:r>
        <w:rPr>
          <w:sz w:val="18"/>
          <w:szCs w:val="18"/>
        </w:rPr>
        <w:t xml:space="preserve">use </w:t>
      </w:r>
      <w:r w:rsidRPr="007222E9">
        <w:rPr>
          <w:sz w:val="18"/>
          <w:szCs w:val="18"/>
        </w:rPr>
        <w:t>of land for urban purposes</w:t>
      </w:r>
      <w:r>
        <w:rPr>
          <w:sz w:val="18"/>
          <w:szCs w:val="18"/>
        </w:rPr>
        <w:t xml:space="preserve">, as a result of the </w:t>
      </w:r>
      <w:r w:rsidRPr="00D2668A">
        <w:rPr>
          <w:sz w:val="18"/>
          <w:szCs w:val="18"/>
        </w:rPr>
        <w:t xml:space="preserve">fragmentation </w:t>
      </w:r>
      <w:r>
        <w:rPr>
          <w:sz w:val="18"/>
          <w:szCs w:val="18"/>
        </w:rPr>
        <w:t xml:space="preserve">of land parcels, the </w:t>
      </w:r>
      <w:r w:rsidRPr="00D2668A">
        <w:rPr>
          <w:sz w:val="18"/>
          <w:szCs w:val="18"/>
        </w:rPr>
        <w:t>encroachment or establishment of inappropriate land use activities</w:t>
      </w:r>
      <w:r>
        <w:rPr>
          <w:sz w:val="18"/>
          <w:szCs w:val="18"/>
        </w:rPr>
        <w:t xml:space="preserve"> or other cause; </w:t>
      </w:r>
    </w:p>
    <w:p w14:paraId="39F65403" w14:textId="77777777" w:rsidR="00AB60D2" w:rsidRPr="007222E9" w:rsidRDefault="00AB60D2" w:rsidP="00AB60D2">
      <w:pPr>
        <w:rPr>
          <w:sz w:val="18"/>
          <w:szCs w:val="18"/>
        </w:rPr>
      </w:pPr>
    </w:p>
    <w:p w14:paraId="3A01D20E" w14:textId="77777777" w:rsidR="00AB60D2" w:rsidRDefault="00AB60D2" w:rsidP="00AB60D2">
      <w:pPr>
        <w:numPr>
          <w:ilvl w:val="1"/>
          <w:numId w:val="15"/>
        </w:numPr>
        <w:tabs>
          <w:tab w:val="clear" w:pos="1440"/>
        </w:tabs>
        <w:ind w:left="1134" w:hanging="567"/>
        <w:rPr>
          <w:sz w:val="18"/>
          <w:szCs w:val="18"/>
        </w:rPr>
      </w:pPr>
      <w:r w:rsidRPr="007222E9">
        <w:rPr>
          <w:sz w:val="18"/>
          <w:szCs w:val="18"/>
        </w:rPr>
        <w:t>development is undertaken in accordance with a</w:t>
      </w:r>
      <w:r>
        <w:rPr>
          <w:sz w:val="18"/>
          <w:szCs w:val="18"/>
        </w:rPr>
        <w:t xml:space="preserve"> </w:t>
      </w:r>
      <w:r w:rsidRPr="007222E9">
        <w:rPr>
          <w:sz w:val="18"/>
          <w:szCs w:val="18"/>
        </w:rPr>
        <w:t xml:space="preserve">plan of development that appropriately addresses the matters identified </w:t>
      </w:r>
      <w:r>
        <w:rPr>
          <w:sz w:val="18"/>
          <w:szCs w:val="18"/>
        </w:rPr>
        <w:t>in the performance outcomes of this code and any</w:t>
      </w:r>
      <w:r w:rsidRPr="007222E9">
        <w:rPr>
          <w:sz w:val="18"/>
          <w:szCs w:val="18"/>
        </w:rPr>
        <w:t xml:space="preserve"> </w:t>
      </w:r>
      <w:r w:rsidRPr="00FC1C32">
        <w:rPr>
          <w:sz w:val="18"/>
          <w:szCs w:val="18"/>
        </w:rPr>
        <w:t xml:space="preserve">applicable local plan code at </w:t>
      </w:r>
      <w:r w:rsidRPr="00FC1C32">
        <w:rPr>
          <w:b/>
          <w:sz w:val="18"/>
          <w:szCs w:val="18"/>
        </w:rPr>
        <w:t>Part 7 (Local plans)</w:t>
      </w:r>
      <w:r w:rsidRPr="00FC1C32">
        <w:rPr>
          <w:sz w:val="18"/>
          <w:szCs w:val="18"/>
        </w:rPr>
        <w:t>, and which may be implemented via a preliminary approval pursuant to section 49 of the Act</w:t>
      </w:r>
      <w:r>
        <w:rPr>
          <w:sz w:val="18"/>
          <w:szCs w:val="18"/>
        </w:rPr>
        <w:t xml:space="preserve"> that includes a variation approval</w:t>
      </w:r>
      <w:r w:rsidRPr="00FC1C32">
        <w:rPr>
          <w:sz w:val="18"/>
          <w:szCs w:val="18"/>
        </w:rPr>
        <w:t>;</w:t>
      </w:r>
    </w:p>
    <w:p w14:paraId="6D35A8D0" w14:textId="77777777" w:rsidR="006C70A9" w:rsidRDefault="006C70A9" w:rsidP="006C70A9">
      <w:pPr>
        <w:pStyle w:val="ListParagraph"/>
        <w:rPr>
          <w:sz w:val="18"/>
          <w:szCs w:val="18"/>
        </w:rPr>
      </w:pPr>
    </w:p>
    <w:p w14:paraId="2BFECB0D" w14:textId="1D14BCB7" w:rsidR="006C70A9" w:rsidRPr="006C70A9" w:rsidRDefault="006C70A9" w:rsidP="006C70A9">
      <w:pPr>
        <w:ind w:left="1134"/>
        <w:rPr>
          <w:sz w:val="16"/>
          <w:szCs w:val="16"/>
        </w:rPr>
      </w:pPr>
      <w:r w:rsidRPr="006C70A9">
        <w:rPr>
          <w:sz w:val="16"/>
          <w:szCs w:val="16"/>
        </w:rPr>
        <w:t>Editor’s note–planning scheme policies for local plan areas, in Schedule 6 (Planning Scheme Policies),</w:t>
      </w:r>
      <w:r w:rsidRPr="006C70A9">
        <w:rPr>
          <w:sz w:val="16"/>
          <w:szCs w:val="16"/>
        </w:rPr>
        <w:t xml:space="preserve"> </w:t>
      </w:r>
      <w:r w:rsidRPr="006C70A9">
        <w:rPr>
          <w:sz w:val="16"/>
          <w:szCs w:val="16"/>
        </w:rPr>
        <w:t>also provide a plan of development for the development of land in the Emerging community zone.</w:t>
      </w:r>
    </w:p>
    <w:p w14:paraId="72E42A31" w14:textId="77777777" w:rsidR="00AB60D2" w:rsidRPr="00FC1C32" w:rsidRDefault="00AB60D2" w:rsidP="00AB60D2">
      <w:pPr>
        <w:pStyle w:val="ListParagraph"/>
        <w:rPr>
          <w:sz w:val="18"/>
          <w:szCs w:val="18"/>
        </w:rPr>
      </w:pPr>
    </w:p>
    <w:p w14:paraId="3633821A" w14:textId="77777777" w:rsidR="00AB60D2" w:rsidRDefault="00AB60D2" w:rsidP="00AB60D2">
      <w:pPr>
        <w:numPr>
          <w:ilvl w:val="1"/>
          <w:numId w:val="15"/>
        </w:numPr>
        <w:tabs>
          <w:tab w:val="clear" w:pos="1440"/>
        </w:tabs>
        <w:ind w:left="1134" w:hanging="567"/>
        <w:rPr>
          <w:sz w:val="18"/>
          <w:szCs w:val="18"/>
        </w:rPr>
      </w:pPr>
      <w:r w:rsidRPr="00FC1C32">
        <w:rPr>
          <w:sz w:val="18"/>
          <w:szCs w:val="18"/>
        </w:rPr>
        <w:t>the Branyan identified</w:t>
      </w:r>
      <w:r w:rsidRPr="00D2668A">
        <w:rPr>
          <w:sz w:val="18"/>
          <w:szCs w:val="18"/>
        </w:rPr>
        <w:t xml:space="preserve"> growth area is not developed for urban purposes until such time as further investigations into the suitability of the land for urban development, and local structure planning has been undertaken by the Council.</w:t>
      </w:r>
    </w:p>
    <w:p w14:paraId="7112F34A" w14:textId="77777777" w:rsidR="00AB60D2" w:rsidRDefault="00AB60D2" w:rsidP="00AB60D2">
      <w:pPr>
        <w:ind w:left="1134"/>
        <w:rPr>
          <w:sz w:val="18"/>
          <w:szCs w:val="18"/>
        </w:rPr>
      </w:pPr>
    </w:p>
    <w:p w14:paraId="143B1517" w14:textId="73973BD9" w:rsidR="00AB60D2" w:rsidRPr="006C70A9" w:rsidRDefault="006C70A9" w:rsidP="006C70A9">
      <w:pPr>
        <w:ind w:left="1134"/>
        <w:rPr>
          <w:sz w:val="16"/>
          <w:szCs w:val="16"/>
        </w:rPr>
      </w:pPr>
      <w:r w:rsidRPr="006C70A9">
        <w:rPr>
          <w:sz w:val="16"/>
          <w:szCs w:val="16"/>
        </w:rPr>
        <w:t>Editor’s note–the Branyan identified growth area is identified on</w:t>
      </w:r>
      <w:r>
        <w:rPr>
          <w:sz w:val="16"/>
          <w:szCs w:val="16"/>
        </w:rPr>
        <w:t xml:space="preserve"> </w:t>
      </w:r>
      <w:r w:rsidRPr="006C70A9">
        <w:rPr>
          <w:sz w:val="16"/>
          <w:szCs w:val="16"/>
        </w:rPr>
        <w:t>Strategic Framework Map SFM-001 (Settlement pattern elements) as a Major urban expansion area.</w:t>
      </w:r>
      <w:r>
        <w:rPr>
          <w:sz w:val="16"/>
          <w:szCs w:val="16"/>
        </w:rPr>
        <w:t xml:space="preserve"> </w:t>
      </w:r>
      <w:r w:rsidRPr="006C70A9">
        <w:rPr>
          <w:sz w:val="16"/>
          <w:szCs w:val="16"/>
        </w:rPr>
        <w:t>The Planning scheme policy for the Branyan local plan area provides local structure planning for the</w:t>
      </w:r>
      <w:r>
        <w:rPr>
          <w:sz w:val="16"/>
          <w:szCs w:val="16"/>
        </w:rPr>
        <w:t xml:space="preserve"> </w:t>
      </w:r>
      <w:r w:rsidRPr="006C70A9">
        <w:rPr>
          <w:sz w:val="16"/>
          <w:szCs w:val="16"/>
        </w:rPr>
        <w:t>development of land included in the Emerging community zone in the Branyan identified growth area.</w:t>
      </w:r>
    </w:p>
    <w:p w14:paraId="39A4D19F" w14:textId="77777777" w:rsidR="00AB60D2" w:rsidRDefault="00AB60D2" w:rsidP="00AB60D2">
      <w:pPr>
        <w:numPr>
          <w:ilvl w:val="1"/>
          <w:numId w:val="15"/>
        </w:numPr>
        <w:tabs>
          <w:tab w:val="clear" w:pos="1440"/>
        </w:tabs>
        <w:ind w:left="1134" w:hanging="567"/>
        <w:rPr>
          <w:sz w:val="18"/>
          <w:szCs w:val="18"/>
        </w:rPr>
      </w:pPr>
      <w:r>
        <w:rPr>
          <w:sz w:val="18"/>
          <w:szCs w:val="18"/>
        </w:rPr>
        <w:lastRenderedPageBreak/>
        <w:t>unless otherwise specified in a local plan code, development provides for a predominantly low rise building form that is compatible with the character of the surrounding area;</w:t>
      </w:r>
    </w:p>
    <w:p w14:paraId="030A986F" w14:textId="77777777" w:rsidR="00AB60D2" w:rsidRDefault="00AB60D2" w:rsidP="00AB60D2">
      <w:pPr>
        <w:ind w:left="1134"/>
        <w:rPr>
          <w:sz w:val="18"/>
          <w:szCs w:val="18"/>
        </w:rPr>
      </w:pPr>
    </w:p>
    <w:p w14:paraId="48867B5E" w14:textId="77777777" w:rsidR="00AB60D2" w:rsidRDefault="00AB60D2" w:rsidP="00AB60D2">
      <w:pPr>
        <w:numPr>
          <w:ilvl w:val="1"/>
          <w:numId w:val="15"/>
        </w:numPr>
        <w:tabs>
          <w:tab w:val="clear" w:pos="1440"/>
        </w:tabs>
        <w:ind w:left="1134" w:hanging="567"/>
        <w:rPr>
          <w:sz w:val="18"/>
          <w:szCs w:val="18"/>
        </w:rPr>
      </w:pPr>
      <w:r>
        <w:rPr>
          <w:sz w:val="18"/>
          <w:szCs w:val="18"/>
        </w:rPr>
        <w:t>development and infrastructure provision in the zone occurs in a logical, orderly and efficient manner and is appropriately integrated with, and connected to, the surrounding urban fabric;</w:t>
      </w:r>
    </w:p>
    <w:p w14:paraId="6A37A2F5" w14:textId="77777777" w:rsidR="00AB60D2" w:rsidRDefault="00AB60D2" w:rsidP="00AB60D2">
      <w:pPr>
        <w:pStyle w:val="ListParagraph"/>
        <w:rPr>
          <w:sz w:val="18"/>
          <w:szCs w:val="18"/>
        </w:rPr>
      </w:pPr>
    </w:p>
    <w:p w14:paraId="737391BA" w14:textId="77777777" w:rsidR="00AB60D2" w:rsidRPr="007222E9" w:rsidRDefault="00AB60D2" w:rsidP="00AB60D2">
      <w:pPr>
        <w:numPr>
          <w:ilvl w:val="1"/>
          <w:numId w:val="15"/>
        </w:numPr>
        <w:tabs>
          <w:tab w:val="clear" w:pos="1440"/>
        </w:tabs>
        <w:ind w:left="1134" w:hanging="567"/>
        <w:rPr>
          <w:sz w:val="18"/>
          <w:szCs w:val="18"/>
        </w:rPr>
      </w:pPr>
      <w:r>
        <w:rPr>
          <w:sz w:val="18"/>
          <w:szCs w:val="18"/>
        </w:rPr>
        <w:t>development in the zone sensitively responds to inherent physical constraints, environmental constraints, natural hazards, scenic amenity values and landscape character elements;</w:t>
      </w:r>
    </w:p>
    <w:p w14:paraId="33AA8F06" w14:textId="77777777" w:rsidR="00AB60D2" w:rsidRPr="007222E9" w:rsidRDefault="00AB60D2" w:rsidP="00AB60D2">
      <w:pPr>
        <w:rPr>
          <w:sz w:val="18"/>
          <w:szCs w:val="18"/>
        </w:rPr>
      </w:pPr>
    </w:p>
    <w:p w14:paraId="313D95CC" w14:textId="77777777" w:rsidR="00AB60D2" w:rsidRPr="00F9594B" w:rsidRDefault="00AB60D2" w:rsidP="00AB60D2">
      <w:pPr>
        <w:numPr>
          <w:ilvl w:val="1"/>
          <w:numId w:val="15"/>
        </w:numPr>
        <w:ind w:left="1134" w:hanging="567"/>
        <w:rPr>
          <w:sz w:val="18"/>
          <w:szCs w:val="18"/>
        </w:rPr>
      </w:pPr>
      <w:r>
        <w:rPr>
          <w:rFonts w:cs="Arial"/>
          <w:sz w:val="18"/>
          <w:szCs w:val="18"/>
        </w:rPr>
        <w:t>development provides for efficient and effective transport networks that maximise accessibility within and to emerging community areas; and</w:t>
      </w:r>
    </w:p>
    <w:p w14:paraId="22A88AED" w14:textId="77777777" w:rsidR="00AB60D2" w:rsidRDefault="00AB60D2" w:rsidP="00AB60D2">
      <w:pPr>
        <w:pStyle w:val="ListParagraph"/>
        <w:rPr>
          <w:sz w:val="18"/>
          <w:szCs w:val="18"/>
        </w:rPr>
      </w:pPr>
    </w:p>
    <w:p w14:paraId="36E67B71" w14:textId="77777777" w:rsidR="00AB60D2" w:rsidRDefault="00AB60D2" w:rsidP="00AB60D2">
      <w:pPr>
        <w:numPr>
          <w:ilvl w:val="1"/>
          <w:numId w:val="15"/>
        </w:numPr>
        <w:tabs>
          <w:tab w:val="clear" w:pos="1440"/>
        </w:tabs>
        <w:ind w:left="1134" w:hanging="567"/>
        <w:rPr>
          <w:sz w:val="18"/>
          <w:szCs w:val="18"/>
        </w:rPr>
      </w:pPr>
      <w:r w:rsidRPr="00F9594B">
        <w:rPr>
          <w:sz w:val="18"/>
          <w:szCs w:val="18"/>
        </w:rPr>
        <w:t xml:space="preserve">development for </w:t>
      </w:r>
      <w:r>
        <w:rPr>
          <w:sz w:val="18"/>
          <w:szCs w:val="18"/>
        </w:rPr>
        <w:t>residential</w:t>
      </w:r>
      <w:r w:rsidRPr="00F9594B">
        <w:rPr>
          <w:sz w:val="18"/>
          <w:szCs w:val="18"/>
        </w:rPr>
        <w:t xml:space="preserve"> or other sensitive</w:t>
      </w:r>
      <w:r>
        <w:rPr>
          <w:sz w:val="18"/>
          <w:szCs w:val="18"/>
        </w:rPr>
        <w:t xml:space="preserve"> purposes</w:t>
      </w:r>
      <w:r w:rsidRPr="00F9594B">
        <w:rPr>
          <w:sz w:val="18"/>
          <w:szCs w:val="18"/>
        </w:rPr>
        <w:t xml:space="preserve"> incorporates appropriate buffers to</w:t>
      </w:r>
      <w:r>
        <w:rPr>
          <w:sz w:val="18"/>
          <w:szCs w:val="18"/>
        </w:rPr>
        <w:t xml:space="preserve"> potentially</w:t>
      </w:r>
      <w:r w:rsidRPr="00F9594B">
        <w:rPr>
          <w:sz w:val="18"/>
          <w:szCs w:val="18"/>
        </w:rPr>
        <w:t xml:space="preserve"> conflicting land uses</w:t>
      </w:r>
      <w:r>
        <w:rPr>
          <w:sz w:val="18"/>
          <w:szCs w:val="18"/>
        </w:rPr>
        <w:t xml:space="preserve">, </w:t>
      </w:r>
      <w:r w:rsidRPr="00F9594B">
        <w:rPr>
          <w:sz w:val="18"/>
          <w:szCs w:val="18"/>
        </w:rPr>
        <w:t>including industry and enterprise areas</w:t>
      </w:r>
      <w:r>
        <w:rPr>
          <w:sz w:val="18"/>
          <w:szCs w:val="18"/>
        </w:rPr>
        <w:t>,</w:t>
      </w:r>
      <w:r w:rsidRPr="00F9594B">
        <w:rPr>
          <w:sz w:val="18"/>
          <w:szCs w:val="18"/>
        </w:rPr>
        <w:t xml:space="preserve"> rural activities, and infrastructure.</w:t>
      </w:r>
    </w:p>
    <w:p w14:paraId="2D3DD364" w14:textId="77777777" w:rsidR="007D3835" w:rsidRPr="00D2668A" w:rsidRDefault="007D3835" w:rsidP="007D3835">
      <w:pPr>
        <w:ind w:right="5951"/>
        <w:rPr>
          <w:sz w:val="18"/>
          <w:szCs w:val="18"/>
        </w:rPr>
      </w:pPr>
    </w:p>
    <w:p w14:paraId="37E372D4" w14:textId="77777777" w:rsidR="007D3835" w:rsidRDefault="007D3835" w:rsidP="007D3835">
      <w:pPr>
        <w:pStyle w:val="Heading4"/>
        <w:spacing w:before="100" w:after="200"/>
        <w:ind w:right="5951"/>
      </w:pPr>
      <w:r>
        <w:t>Specific benchmarks for assessment</w:t>
      </w:r>
    </w:p>
    <w:p w14:paraId="2BB8FE24" w14:textId="4110A5E1" w:rsidR="007D3835" w:rsidRDefault="007D3835" w:rsidP="007D3835">
      <w:pPr>
        <w:spacing w:before="100" w:after="200"/>
        <w:ind w:left="1701" w:right="5951" w:hanging="1701"/>
        <w:outlineLvl w:val="6"/>
        <w:rPr>
          <w:b/>
          <w:bCs/>
          <w:iCs/>
        </w:rPr>
      </w:pPr>
      <w:bookmarkStart w:id="6" w:name="_Toc422825362"/>
      <w:bookmarkStart w:id="7" w:name="_Toc422826655"/>
      <w:r w:rsidRPr="004E4893">
        <w:rPr>
          <w:b/>
          <w:bCs/>
          <w:iCs/>
        </w:rPr>
        <w:t>Table 6.2.</w:t>
      </w:r>
      <w:r>
        <w:rPr>
          <w:b/>
          <w:bCs/>
          <w:iCs/>
        </w:rPr>
        <w:t>15</w:t>
      </w:r>
      <w:r w:rsidRPr="004E4893">
        <w:rPr>
          <w:b/>
          <w:bCs/>
          <w:iCs/>
        </w:rPr>
        <w:t>.3.1</w:t>
      </w:r>
      <w:r w:rsidRPr="004E4893">
        <w:rPr>
          <w:b/>
          <w:bCs/>
          <w:iCs/>
        </w:rPr>
        <w:tab/>
      </w:r>
      <w:r>
        <w:rPr>
          <w:b/>
          <w:bCs/>
          <w:iCs/>
        </w:rPr>
        <w:t>Benchmarks</w:t>
      </w:r>
      <w:r w:rsidRPr="004E4893">
        <w:rPr>
          <w:b/>
          <w:bCs/>
          <w:iCs/>
        </w:rPr>
        <w:t xml:space="preserve"> for assessable development</w:t>
      </w:r>
      <w:bookmarkEnd w:id="6"/>
      <w:bookmarkEnd w:id="7"/>
    </w:p>
    <w:tbl>
      <w:tblPr>
        <w:tblW w:w="13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553"/>
        <w:gridCol w:w="4553"/>
        <w:gridCol w:w="4554"/>
      </w:tblGrid>
      <w:tr w:rsidR="00AB60D2" w:rsidRPr="00084AFB" w14:paraId="59821A96" w14:textId="42BB3A83" w:rsidTr="00AB60D2">
        <w:trPr>
          <w:tblHeader/>
        </w:trPr>
        <w:tc>
          <w:tcPr>
            <w:tcW w:w="4553" w:type="dxa"/>
            <w:shd w:val="solid" w:color="auto" w:fill="auto"/>
          </w:tcPr>
          <w:p w14:paraId="03EE10A7" w14:textId="77777777" w:rsidR="00AB60D2" w:rsidRPr="00084AFB" w:rsidRDefault="00AB60D2" w:rsidP="005B0BEC">
            <w:pPr>
              <w:pStyle w:val="ListParagraph"/>
              <w:ind w:left="0"/>
              <w:rPr>
                <w:rFonts w:cs="Arial"/>
                <w:b/>
                <w:sz w:val="18"/>
                <w:szCs w:val="18"/>
              </w:rPr>
            </w:pPr>
            <w:r w:rsidRPr="00084AFB">
              <w:rPr>
                <w:rFonts w:cs="Arial"/>
                <w:b/>
                <w:sz w:val="18"/>
                <w:szCs w:val="18"/>
              </w:rPr>
              <w:t>Performance outcomes</w:t>
            </w:r>
          </w:p>
        </w:tc>
        <w:tc>
          <w:tcPr>
            <w:tcW w:w="4553" w:type="dxa"/>
            <w:shd w:val="solid" w:color="auto" w:fill="auto"/>
          </w:tcPr>
          <w:p w14:paraId="5F018CC4" w14:textId="77777777" w:rsidR="00AB60D2" w:rsidRPr="00084AFB" w:rsidRDefault="00AB60D2" w:rsidP="005B0BEC">
            <w:pPr>
              <w:pStyle w:val="ListParagraph"/>
              <w:ind w:left="0"/>
              <w:rPr>
                <w:rFonts w:cs="Arial"/>
                <w:b/>
                <w:sz w:val="18"/>
                <w:szCs w:val="18"/>
              </w:rPr>
            </w:pPr>
            <w:r w:rsidRPr="00084AFB">
              <w:rPr>
                <w:rFonts w:cs="Arial"/>
                <w:b/>
                <w:sz w:val="18"/>
                <w:szCs w:val="18"/>
              </w:rPr>
              <w:t>Acceptable outcomes</w:t>
            </w:r>
          </w:p>
        </w:tc>
        <w:tc>
          <w:tcPr>
            <w:tcW w:w="4554" w:type="dxa"/>
            <w:shd w:val="solid" w:color="auto" w:fill="auto"/>
          </w:tcPr>
          <w:p w14:paraId="23C07C33" w14:textId="3392614E" w:rsidR="00AB60D2" w:rsidRPr="00084AFB" w:rsidRDefault="00AB60D2" w:rsidP="005B0BEC">
            <w:pPr>
              <w:pStyle w:val="ListParagraph"/>
              <w:ind w:left="0"/>
              <w:rPr>
                <w:rFonts w:cs="Arial"/>
                <w:b/>
                <w:sz w:val="18"/>
                <w:szCs w:val="18"/>
              </w:rPr>
            </w:pPr>
            <w:r>
              <w:rPr>
                <w:rFonts w:cs="Arial"/>
                <w:b/>
                <w:sz w:val="18"/>
                <w:szCs w:val="18"/>
              </w:rPr>
              <w:t xml:space="preserve">Compliance / Representations </w:t>
            </w:r>
          </w:p>
        </w:tc>
      </w:tr>
      <w:tr w:rsidR="00AB60D2" w:rsidRPr="00084AFB" w14:paraId="710FCD6B" w14:textId="2A696461" w:rsidTr="00A015A2">
        <w:tc>
          <w:tcPr>
            <w:tcW w:w="13660" w:type="dxa"/>
            <w:gridSpan w:val="3"/>
            <w:shd w:val="clear" w:color="auto" w:fill="D9D9D9"/>
          </w:tcPr>
          <w:p w14:paraId="283CAB64" w14:textId="20C373F7" w:rsidR="00AB60D2" w:rsidRDefault="00AB60D2" w:rsidP="005B0BEC">
            <w:pPr>
              <w:pStyle w:val="ListParagraph"/>
              <w:ind w:left="0"/>
              <w:rPr>
                <w:rFonts w:cs="Arial"/>
                <w:b/>
                <w:i/>
                <w:sz w:val="18"/>
                <w:szCs w:val="18"/>
              </w:rPr>
            </w:pPr>
            <w:r>
              <w:rPr>
                <w:rFonts w:cs="Arial"/>
                <w:b/>
                <w:i/>
                <w:sz w:val="18"/>
                <w:szCs w:val="18"/>
              </w:rPr>
              <w:t>Local area planning</w:t>
            </w:r>
          </w:p>
        </w:tc>
      </w:tr>
      <w:tr w:rsidR="00AB60D2" w:rsidRPr="00084AFB" w14:paraId="5B0F7030" w14:textId="3A87E01D" w:rsidTr="00AB60D2">
        <w:tc>
          <w:tcPr>
            <w:tcW w:w="4553" w:type="dxa"/>
            <w:shd w:val="clear" w:color="auto" w:fill="auto"/>
          </w:tcPr>
          <w:p w14:paraId="06486BE6" w14:textId="77777777" w:rsidR="00AB60D2" w:rsidRPr="00DD61F4" w:rsidRDefault="00AB60D2" w:rsidP="005B0BEC">
            <w:pPr>
              <w:pStyle w:val="ListParagraph"/>
              <w:ind w:left="0"/>
              <w:rPr>
                <w:rFonts w:cs="Arial"/>
                <w:b/>
                <w:sz w:val="18"/>
                <w:szCs w:val="18"/>
              </w:rPr>
            </w:pPr>
            <w:r w:rsidRPr="00DD61F4">
              <w:rPr>
                <w:rFonts w:cs="Arial"/>
                <w:b/>
                <w:sz w:val="18"/>
                <w:szCs w:val="18"/>
              </w:rPr>
              <w:t>PO</w:t>
            </w:r>
            <w:r>
              <w:rPr>
                <w:rFonts w:cs="Arial"/>
                <w:b/>
                <w:sz w:val="18"/>
                <w:szCs w:val="18"/>
              </w:rPr>
              <w:t>1</w:t>
            </w:r>
          </w:p>
          <w:p w14:paraId="7A497E6A" w14:textId="77777777" w:rsidR="00AB60D2" w:rsidRDefault="00AB60D2" w:rsidP="005B0BEC">
            <w:pPr>
              <w:rPr>
                <w:sz w:val="18"/>
                <w:szCs w:val="18"/>
              </w:rPr>
            </w:pPr>
            <w:r>
              <w:rPr>
                <w:sz w:val="18"/>
                <w:szCs w:val="18"/>
              </w:rPr>
              <w:t xml:space="preserve">Where applicable, </w:t>
            </w:r>
            <w:r w:rsidRPr="007222E9">
              <w:rPr>
                <w:sz w:val="18"/>
                <w:szCs w:val="18"/>
              </w:rPr>
              <w:t>development occurs in accordance with any local area planning undertaken by the Council, as specified in a local plan code</w:t>
            </w:r>
            <w:r>
              <w:rPr>
                <w:sz w:val="18"/>
                <w:szCs w:val="18"/>
              </w:rPr>
              <w:t>.</w:t>
            </w:r>
          </w:p>
          <w:p w14:paraId="2293D6FC" w14:textId="77777777" w:rsidR="006C70A9" w:rsidRDefault="006C70A9" w:rsidP="005B0BEC">
            <w:pPr>
              <w:rPr>
                <w:rFonts w:cs="Arial"/>
                <w:sz w:val="18"/>
                <w:szCs w:val="18"/>
              </w:rPr>
            </w:pPr>
          </w:p>
          <w:p w14:paraId="23600AEE" w14:textId="4EE80171" w:rsidR="006C70A9" w:rsidRPr="00DD61F4" w:rsidRDefault="006C70A9" w:rsidP="006C70A9">
            <w:pPr>
              <w:rPr>
                <w:rFonts w:cs="Arial"/>
                <w:sz w:val="18"/>
                <w:szCs w:val="18"/>
              </w:rPr>
            </w:pPr>
            <w:r w:rsidRPr="006C70A9">
              <w:rPr>
                <w:rFonts w:cs="Arial"/>
                <w:sz w:val="16"/>
                <w:szCs w:val="16"/>
              </w:rPr>
              <w:t>Editor’s note—in addition to the local plan codes at Part 7</w:t>
            </w:r>
            <w:r w:rsidRPr="006C70A9">
              <w:rPr>
                <w:rFonts w:cs="Arial"/>
                <w:sz w:val="16"/>
                <w:szCs w:val="16"/>
              </w:rPr>
              <w:t xml:space="preserve"> </w:t>
            </w:r>
            <w:r w:rsidRPr="006C70A9">
              <w:rPr>
                <w:rFonts w:cs="Arial"/>
                <w:sz w:val="16"/>
                <w:szCs w:val="16"/>
              </w:rPr>
              <w:t>(Local plan codes), planning scheme policies for local plan</w:t>
            </w:r>
            <w:r w:rsidRPr="006C70A9">
              <w:rPr>
                <w:rFonts w:cs="Arial"/>
                <w:sz w:val="16"/>
                <w:szCs w:val="16"/>
              </w:rPr>
              <w:t xml:space="preserve"> </w:t>
            </w:r>
            <w:r w:rsidRPr="006C70A9">
              <w:rPr>
                <w:rFonts w:cs="Arial"/>
                <w:sz w:val="16"/>
                <w:szCs w:val="16"/>
              </w:rPr>
              <w:t>areas, in Schedule 6 (Planning Scheme Policies), also</w:t>
            </w:r>
            <w:r w:rsidRPr="006C70A9">
              <w:rPr>
                <w:rFonts w:cs="Arial"/>
                <w:sz w:val="16"/>
                <w:szCs w:val="16"/>
              </w:rPr>
              <w:t xml:space="preserve"> </w:t>
            </w:r>
            <w:r w:rsidRPr="006C70A9">
              <w:rPr>
                <w:rFonts w:cs="Arial"/>
                <w:sz w:val="16"/>
                <w:szCs w:val="16"/>
              </w:rPr>
              <w:t>provide local area planning for the development of land in</w:t>
            </w:r>
            <w:r w:rsidRPr="006C70A9">
              <w:rPr>
                <w:rFonts w:cs="Arial"/>
                <w:sz w:val="16"/>
                <w:szCs w:val="16"/>
              </w:rPr>
              <w:t xml:space="preserve"> </w:t>
            </w:r>
            <w:r w:rsidRPr="006C70A9">
              <w:rPr>
                <w:rFonts w:cs="Arial"/>
                <w:sz w:val="16"/>
                <w:szCs w:val="16"/>
              </w:rPr>
              <w:t>the Emerging community zone.</w:t>
            </w:r>
          </w:p>
        </w:tc>
        <w:tc>
          <w:tcPr>
            <w:tcW w:w="4553" w:type="dxa"/>
            <w:shd w:val="clear" w:color="auto" w:fill="auto"/>
          </w:tcPr>
          <w:p w14:paraId="36902507" w14:textId="77777777" w:rsidR="00AB60D2" w:rsidRPr="00B2594D" w:rsidRDefault="00AB60D2" w:rsidP="005B0BEC">
            <w:pPr>
              <w:pStyle w:val="ListParagraph"/>
              <w:ind w:left="0"/>
              <w:rPr>
                <w:rFonts w:cs="Arial"/>
                <w:b/>
                <w:sz w:val="18"/>
                <w:szCs w:val="18"/>
              </w:rPr>
            </w:pPr>
            <w:r w:rsidRPr="00B2594D">
              <w:rPr>
                <w:rFonts w:cs="Arial"/>
                <w:b/>
                <w:sz w:val="18"/>
                <w:szCs w:val="18"/>
              </w:rPr>
              <w:t>AO</w:t>
            </w:r>
            <w:r>
              <w:rPr>
                <w:rFonts w:cs="Arial"/>
                <w:b/>
                <w:sz w:val="18"/>
                <w:szCs w:val="18"/>
              </w:rPr>
              <w:t>1</w:t>
            </w:r>
          </w:p>
          <w:p w14:paraId="52E94BD8" w14:textId="77777777" w:rsidR="00AB60D2" w:rsidRDefault="00AB60D2"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09AD88A3" w14:textId="1F85E307" w:rsidR="00AB60D2" w:rsidRPr="00B2594D" w:rsidRDefault="00AB60D2" w:rsidP="005B0BEC">
            <w:pPr>
              <w:pStyle w:val="ListParagraph"/>
              <w:ind w:left="0"/>
              <w:rPr>
                <w:rFonts w:cs="Arial"/>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AB60D2" w:rsidRPr="00084AFB" w14:paraId="62DE4149" w14:textId="615F8F5C" w:rsidTr="00C51F62">
        <w:tc>
          <w:tcPr>
            <w:tcW w:w="13660" w:type="dxa"/>
            <w:gridSpan w:val="3"/>
            <w:shd w:val="clear" w:color="auto" w:fill="D9D9D9"/>
          </w:tcPr>
          <w:p w14:paraId="2A0B9477" w14:textId="31C28247" w:rsidR="00AB60D2" w:rsidRDefault="00AB60D2" w:rsidP="005B0BEC">
            <w:pPr>
              <w:pStyle w:val="ListParagraph"/>
              <w:keepNext/>
              <w:ind w:left="0"/>
              <w:rPr>
                <w:rFonts w:cs="Arial"/>
                <w:b/>
                <w:i/>
                <w:sz w:val="18"/>
                <w:szCs w:val="18"/>
              </w:rPr>
            </w:pPr>
            <w:r>
              <w:rPr>
                <w:rFonts w:cs="Arial"/>
                <w:b/>
                <w:i/>
                <w:sz w:val="18"/>
                <w:szCs w:val="18"/>
              </w:rPr>
              <w:t>Interim land uses and development</w:t>
            </w:r>
          </w:p>
        </w:tc>
      </w:tr>
      <w:tr w:rsidR="00AB60D2" w:rsidRPr="00084AFB" w14:paraId="2DC2FD44" w14:textId="194B5D1E" w:rsidTr="00AB60D2">
        <w:tc>
          <w:tcPr>
            <w:tcW w:w="4553" w:type="dxa"/>
            <w:shd w:val="clear" w:color="auto" w:fill="auto"/>
          </w:tcPr>
          <w:p w14:paraId="037B8509" w14:textId="77777777" w:rsidR="00AB60D2" w:rsidRPr="00114269" w:rsidRDefault="00AB60D2" w:rsidP="005B0BEC">
            <w:pPr>
              <w:keepNext/>
              <w:rPr>
                <w:b/>
                <w:sz w:val="18"/>
                <w:szCs w:val="18"/>
              </w:rPr>
            </w:pPr>
            <w:r w:rsidRPr="00114269">
              <w:rPr>
                <w:b/>
                <w:sz w:val="18"/>
                <w:szCs w:val="18"/>
              </w:rPr>
              <w:t>PO2</w:t>
            </w:r>
          </w:p>
          <w:p w14:paraId="34AB52E2" w14:textId="77777777" w:rsidR="00AB60D2" w:rsidRDefault="00AB60D2" w:rsidP="005B0BEC">
            <w:pPr>
              <w:rPr>
                <w:sz w:val="18"/>
                <w:szCs w:val="18"/>
              </w:rPr>
            </w:pPr>
            <w:r>
              <w:rPr>
                <w:sz w:val="18"/>
                <w:szCs w:val="18"/>
              </w:rPr>
              <w:t>P</w:t>
            </w:r>
            <w:r w:rsidRPr="007222E9">
              <w:rPr>
                <w:sz w:val="18"/>
                <w:szCs w:val="18"/>
              </w:rPr>
              <w:t xml:space="preserve">rior to the granting of </w:t>
            </w:r>
            <w:r>
              <w:rPr>
                <w:sz w:val="18"/>
                <w:szCs w:val="18"/>
              </w:rPr>
              <w:t xml:space="preserve">a </w:t>
            </w:r>
            <w:r w:rsidRPr="007222E9">
              <w:rPr>
                <w:sz w:val="18"/>
                <w:szCs w:val="18"/>
              </w:rPr>
              <w:t>development approval for urban purposes:-</w:t>
            </w:r>
          </w:p>
          <w:p w14:paraId="2B976CD0" w14:textId="77777777" w:rsidR="00AB60D2" w:rsidRPr="008F4524" w:rsidRDefault="00AB60D2" w:rsidP="00AB60D2">
            <w:pPr>
              <w:pStyle w:val="ListParagraph"/>
              <w:numPr>
                <w:ilvl w:val="1"/>
                <w:numId w:val="73"/>
              </w:numPr>
              <w:tabs>
                <w:tab w:val="clear" w:pos="1134"/>
                <w:tab w:val="num" w:pos="567"/>
              </w:tabs>
              <w:ind w:left="425" w:hanging="425"/>
              <w:rPr>
                <w:sz w:val="18"/>
                <w:szCs w:val="18"/>
              </w:rPr>
            </w:pPr>
            <w:r w:rsidRPr="008F4524">
              <w:rPr>
                <w:sz w:val="18"/>
                <w:szCs w:val="18"/>
              </w:rPr>
              <w:t>interim land uses and other development in the zone are predominantly limited to existing uses and low-impact rural and domestic uses, to ensure that the future potential of land to be used for urban purposes is not compromised; and</w:t>
            </w:r>
          </w:p>
          <w:p w14:paraId="6B3630B1" w14:textId="77777777" w:rsidR="00AB60D2" w:rsidRPr="008F4524" w:rsidRDefault="00AB60D2" w:rsidP="00AB60D2">
            <w:pPr>
              <w:pStyle w:val="ListParagraph"/>
              <w:numPr>
                <w:ilvl w:val="1"/>
                <w:numId w:val="73"/>
              </w:numPr>
              <w:tabs>
                <w:tab w:val="clear" w:pos="1134"/>
                <w:tab w:val="num" w:pos="851"/>
              </w:tabs>
              <w:ind w:left="425" w:hanging="425"/>
              <w:rPr>
                <w:rFonts w:cs="Arial"/>
                <w:sz w:val="18"/>
                <w:szCs w:val="18"/>
              </w:rPr>
            </w:pPr>
            <w:r w:rsidRPr="008F4524">
              <w:rPr>
                <w:sz w:val="18"/>
                <w:szCs w:val="18"/>
              </w:rPr>
              <w:t>development avoids the sporadic or premature creation of additional lots.</w:t>
            </w:r>
          </w:p>
        </w:tc>
        <w:tc>
          <w:tcPr>
            <w:tcW w:w="4553" w:type="dxa"/>
            <w:shd w:val="clear" w:color="auto" w:fill="auto"/>
          </w:tcPr>
          <w:p w14:paraId="18F6DAEF" w14:textId="77777777" w:rsidR="00AB60D2" w:rsidRPr="00B2594D" w:rsidRDefault="00AB60D2" w:rsidP="005B0BEC">
            <w:pPr>
              <w:pStyle w:val="ListParagraph"/>
              <w:ind w:left="0"/>
              <w:rPr>
                <w:rFonts w:cs="Arial"/>
                <w:b/>
                <w:sz w:val="18"/>
                <w:szCs w:val="18"/>
              </w:rPr>
            </w:pPr>
            <w:r w:rsidRPr="00B2594D">
              <w:rPr>
                <w:rFonts w:cs="Arial"/>
                <w:b/>
                <w:sz w:val="18"/>
                <w:szCs w:val="18"/>
              </w:rPr>
              <w:t>AO</w:t>
            </w:r>
            <w:r>
              <w:rPr>
                <w:rFonts w:cs="Arial"/>
                <w:b/>
                <w:sz w:val="18"/>
                <w:szCs w:val="18"/>
              </w:rPr>
              <w:t>2</w:t>
            </w:r>
          </w:p>
          <w:p w14:paraId="5139B434" w14:textId="77777777" w:rsidR="00AB60D2" w:rsidRPr="00B2594D" w:rsidRDefault="00AB60D2"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7AD4A318"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7B40111A" w14:textId="77777777" w:rsidR="00AB60D2" w:rsidRPr="00B2594D" w:rsidRDefault="00AB60D2" w:rsidP="005B0BEC">
            <w:pPr>
              <w:pStyle w:val="ListParagraph"/>
              <w:ind w:left="0"/>
              <w:rPr>
                <w:rFonts w:cs="Arial"/>
                <w:b/>
                <w:sz w:val="18"/>
                <w:szCs w:val="18"/>
              </w:rPr>
            </w:pPr>
          </w:p>
        </w:tc>
      </w:tr>
      <w:tr w:rsidR="00AB60D2" w:rsidRPr="00084AFB" w14:paraId="03D82D6E" w14:textId="63DCFE0A" w:rsidTr="00F24E7C">
        <w:tc>
          <w:tcPr>
            <w:tcW w:w="13660" w:type="dxa"/>
            <w:gridSpan w:val="3"/>
            <w:shd w:val="clear" w:color="auto" w:fill="D9D9D9"/>
          </w:tcPr>
          <w:p w14:paraId="300ABF8B" w14:textId="1EE41B4D" w:rsidR="00AB60D2" w:rsidRDefault="00AB60D2" w:rsidP="005B0BEC">
            <w:pPr>
              <w:pStyle w:val="ListParagraph"/>
              <w:ind w:left="0"/>
              <w:rPr>
                <w:rFonts w:cs="Arial"/>
                <w:b/>
                <w:i/>
                <w:sz w:val="18"/>
                <w:szCs w:val="18"/>
              </w:rPr>
            </w:pPr>
            <w:r>
              <w:rPr>
                <w:rFonts w:cs="Arial"/>
                <w:b/>
                <w:i/>
                <w:sz w:val="18"/>
                <w:szCs w:val="18"/>
              </w:rPr>
              <w:t>Land use mix</w:t>
            </w:r>
          </w:p>
        </w:tc>
      </w:tr>
      <w:tr w:rsidR="00AB60D2" w:rsidRPr="00084AFB" w14:paraId="3EC62062" w14:textId="2762FF47" w:rsidTr="00AB60D2">
        <w:tc>
          <w:tcPr>
            <w:tcW w:w="4553" w:type="dxa"/>
            <w:shd w:val="clear" w:color="auto" w:fill="auto"/>
          </w:tcPr>
          <w:p w14:paraId="1753903B" w14:textId="77777777" w:rsidR="00AB60D2" w:rsidRPr="00684259" w:rsidRDefault="00AB60D2" w:rsidP="005B0BEC">
            <w:pPr>
              <w:pStyle w:val="ListParagraph"/>
              <w:ind w:left="0"/>
              <w:rPr>
                <w:b/>
                <w:sz w:val="18"/>
                <w:szCs w:val="18"/>
              </w:rPr>
            </w:pPr>
            <w:r w:rsidRPr="00684259">
              <w:rPr>
                <w:b/>
                <w:sz w:val="18"/>
                <w:szCs w:val="18"/>
              </w:rPr>
              <w:t>PO</w:t>
            </w:r>
            <w:r>
              <w:rPr>
                <w:b/>
                <w:sz w:val="18"/>
                <w:szCs w:val="18"/>
              </w:rPr>
              <w:t>3</w:t>
            </w:r>
          </w:p>
          <w:p w14:paraId="7BD0F4E8" w14:textId="77777777" w:rsidR="00AB60D2" w:rsidRPr="00DD61F4" w:rsidRDefault="00AB60D2" w:rsidP="005B0BEC">
            <w:pPr>
              <w:pStyle w:val="ListParagraph"/>
              <w:ind w:left="0"/>
              <w:rPr>
                <w:rFonts w:cs="Arial"/>
                <w:b/>
                <w:sz w:val="18"/>
                <w:szCs w:val="18"/>
              </w:rPr>
            </w:pPr>
            <w:r>
              <w:rPr>
                <w:sz w:val="18"/>
                <w:szCs w:val="18"/>
              </w:rPr>
              <w:t>A</w:t>
            </w:r>
            <w:r w:rsidRPr="007222E9">
              <w:rPr>
                <w:sz w:val="18"/>
                <w:szCs w:val="18"/>
              </w:rPr>
              <w:t xml:space="preserve"> mix of land uses and housing types is provided</w:t>
            </w:r>
            <w:r>
              <w:rPr>
                <w:sz w:val="18"/>
                <w:szCs w:val="18"/>
              </w:rPr>
              <w:t xml:space="preserve"> to meet the needs of the community.</w:t>
            </w:r>
          </w:p>
        </w:tc>
        <w:tc>
          <w:tcPr>
            <w:tcW w:w="4553" w:type="dxa"/>
            <w:shd w:val="clear" w:color="auto" w:fill="auto"/>
          </w:tcPr>
          <w:p w14:paraId="1A506171" w14:textId="77777777" w:rsidR="00AB60D2" w:rsidRPr="00B2594D" w:rsidRDefault="00AB60D2" w:rsidP="005B0BEC">
            <w:pPr>
              <w:pStyle w:val="ListParagraph"/>
              <w:ind w:left="0"/>
              <w:rPr>
                <w:rFonts w:cs="Arial"/>
                <w:b/>
                <w:sz w:val="18"/>
                <w:szCs w:val="18"/>
              </w:rPr>
            </w:pPr>
            <w:r w:rsidRPr="00B2594D">
              <w:rPr>
                <w:rFonts w:cs="Arial"/>
                <w:b/>
                <w:sz w:val="18"/>
                <w:szCs w:val="18"/>
              </w:rPr>
              <w:t>AO</w:t>
            </w:r>
            <w:r>
              <w:rPr>
                <w:rFonts w:cs="Arial"/>
                <w:b/>
                <w:sz w:val="18"/>
                <w:szCs w:val="18"/>
              </w:rPr>
              <w:t>3</w:t>
            </w:r>
          </w:p>
          <w:p w14:paraId="18B6FAF4" w14:textId="77777777" w:rsidR="00AB60D2" w:rsidRPr="00B2594D" w:rsidRDefault="00AB60D2"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755937D2"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1BE82116" w14:textId="77777777" w:rsidR="00AB60D2" w:rsidRPr="00B2594D" w:rsidRDefault="00AB60D2" w:rsidP="005B0BEC">
            <w:pPr>
              <w:pStyle w:val="ListParagraph"/>
              <w:ind w:left="0"/>
              <w:rPr>
                <w:rFonts w:cs="Arial"/>
                <w:b/>
                <w:sz w:val="18"/>
                <w:szCs w:val="18"/>
              </w:rPr>
            </w:pPr>
          </w:p>
        </w:tc>
      </w:tr>
      <w:tr w:rsidR="00AB60D2" w:rsidRPr="00084AFB" w14:paraId="77C0BB72" w14:textId="3349F7C0" w:rsidTr="00D85B5C">
        <w:tc>
          <w:tcPr>
            <w:tcW w:w="13660" w:type="dxa"/>
            <w:gridSpan w:val="3"/>
            <w:shd w:val="clear" w:color="auto" w:fill="D9D9D9"/>
          </w:tcPr>
          <w:p w14:paraId="37B2416A" w14:textId="249884BA" w:rsidR="00AB60D2" w:rsidRDefault="00AB60D2" w:rsidP="005B0BEC">
            <w:pPr>
              <w:pStyle w:val="ListParagraph"/>
              <w:ind w:left="0"/>
              <w:rPr>
                <w:rFonts w:cs="Arial"/>
                <w:b/>
                <w:i/>
                <w:sz w:val="18"/>
                <w:szCs w:val="18"/>
              </w:rPr>
            </w:pPr>
            <w:r>
              <w:rPr>
                <w:rFonts w:cs="Arial"/>
                <w:b/>
                <w:i/>
                <w:sz w:val="18"/>
                <w:szCs w:val="18"/>
              </w:rPr>
              <w:lastRenderedPageBreak/>
              <w:t>Layout and design of development</w:t>
            </w:r>
          </w:p>
        </w:tc>
      </w:tr>
      <w:tr w:rsidR="00AB60D2" w:rsidRPr="00084AFB" w14:paraId="22CF611B" w14:textId="4C844FFB" w:rsidTr="00AB60D2">
        <w:tc>
          <w:tcPr>
            <w:tcW w:w="4553" w:type="dxa"/>
            <w:shd w:val="clear" w:color="auto" w:fill="auto"/>
          </w:tcPr>
          <w:p w14:paraId="37E405F7" w14:textId="77777777" w:rsidR="00AB60D2" w:rsidRPr="00684259" w:rsidRDefault="00AB60D2" w:rsidP="005B0BEC">
            <w:pPr>
              <w:rPr>
                <w:b/>
                <w:sz w:val="18"/>
                <w:szCs w:val="18"/>
              </w:rPr>
            </w:pPr>
            <w:r w:rsidRPr="00684259">
              <w:rPr>
                <w:b/>
                <w:sz w:val="18"/>
                <w:szCs w:val="18"/>
              </w:rPr>
              <w:t>PO</w:t>
            </w:r>
            <w:r>
              <w:rPr>
                <w:b/>
                <w:sz w:val="18"/>
                <w:szCs w:val="18"/>
              </w:rPr>
              <w:t>4</w:t>
            </w:r>
          </w:p>
          <w:p w14:paraId="41C5B0D1" w14:textId="77777777" w:rsidR="00AB60D2" w:rsidRDefault="00AB60D2" w:rsidP="005B0BEC">
            <w:pPr>
              <w:rPr>
                <w:sz w:val="18"/>
                <w:szCs w:val="18"/>
              </w:rPr>
            </w:pPr>
            <w:r>
              <w:rPr>
                <w:sz w:val="18"/>
                <w:szCs w:val="18"/>
              </w:rPr>
              <w:t>The layout and design of development ensures that:-</w:t>
            </w:r>
          </w:p>
          <w:p w14:paraId="581D24D4" w14:textId="77777777" w:rsidR="00AB60D2" w:rsidRPr="008F4524" w:rsidRDefault="00AB60D2" w:rsidP="005B0BEC">
            <w:pPr>
              <w:ind w:left="425" w:hanging="425"/>
              <w:rPr>
                <w:sz w:val="18"/>
                <w:szCs w:val="18"/>
              </w:rPr>
            </w:pPr>
            <w:r>
              <w:rPr>
                <w:sz w:val="18"/>
                <w:szCs w:val="18"/>
              </w:rPr>
              <w:t xml:space="preserve">(a) </w:t>
            </w:r>
            <w:r>
              <w:rPr>
                <w:sz w:val="18"/>
                <w:szCs w:val="18"/>
              </w:rPr>
              <w:tab/>
            </w:r>
            <w:r w:rsidRPr="008F4524">
              <w:rPr>
                <w:sz w:val="18"/>
                <w:szCs w:val="18"/>
              </w:rPr>
              <w:t>a sense of character and community inclusion is promoted; and</w:t>
            </w:r>
          </w:p>
          <w:p w14:paraId="49EA802F" w14:textId="77777777" w:rsidR="00AB60D2" w:rsidRDefault="00AB60D2" w:rsidP="005B0BEC">
            <w:pPr>
              <w:ind w:left="425" w:hanging="425"/>
              <w:rPr>
                <w:sz w:val="18"/>
                <w:szCs w:val="18"/>
              </w:rPr>
            </w:pPr>
            <w:r>
              <w:rPr>
                <w:sz w:val="18"/>
                <w:szCs w:val="18"/>
              </w:rPr>
              <w:t xml:space="preserve">(b) </w:t>
            </w:r>
            <w:r>
              <w:rPr>
                <w:sz w:val="18"/>
                <w:szCs w:val="18"/>
              </w:rPr>
              <w:tab/>
            </w:r>
            <w:r w:rsidRPr="008F4524">
              <w:rPr>
                <w:sz w:val="18"/>
                <w:szCs w:val="18"/>
              </w:rPr>
              <w:t>a high level of residential amenity, personal health and safety and protection for property is provided.</w:t>
            </w:r>
          </w:p>
          <w:p w14:paraId="711AD039" w14:textId="2E9CA173" w:rsidR="00AB60D2" w:rsidRPr="008F4524" w:rsidRDefault="00AB60D2" w:rsidP="005B0BEC">
            <w:pPr>
              <w:ind w:left="425" w:hanging="425"/>
              <w:rPr>
                <w:b/>
                <w:sz w:val="18"/>
                <w:szCs w:val="18"/>
              </w:rPr>
            </w:pPr>
          </w:p>
        </w:tc>
        <w:tc>
          <w:tcPr>
            <w:tcW w:w="4553" w:type="dxa"/>
            <w:shd w:val="clear" w:color="auto" w:fill="auto"/>
          </w:tcPr>
          <w:p w14:paraId="2CB31A89" w14:textId="77777777" w:rsidR="00AB60D2" w:rsidRPr="00B2594D" w:rsidRDefault="00AB60D2" w:rsidP="005B0BEC">
            <w:pPr>
              <w:pStyle w:val="ListParagraph"/>
              <w:ind w:left="0"/>
              <w:rPr>
                <w:rFonts w:cs="Arial"/>
                <w:b/>
                <w:sz w:val="18"/>
                <w:szCs w:val="18"/>
              </w:rPr>
            </w:pPr>
            <w:r w:rsidRPr="00B2594D">
              <w:rPr>
                <w:rFonts w:cs="Arial"/>
                <w:b/>
                <w:sz w:val="18"/>
                <w:szCs w:val="18"/>
              </w:rPr>
              <w:t>AO</w:t>
            </w:r>
            <w:r>
              <w:rPr>
                <w:rFonts w:cs="Arial"/>
                <w:b/>
                <w:sz w:val="18"/>
                <w:szCs w:val="18"/>
              </w:rPr>
              <w:t>4</w:t>
            </w:r>
          </w:p>
          <w:p w14:paraId="6E0DCF1C" w14:textId="77777777" w:rsidR="00AB60D2" w:rsidRPr="00A76338" w:rsidRDefault="00AB60D2" w:rsidP="005B0BEC">
            <w:pPr>
              <w:pStyle w:val="ListParagraph"/>
              <w:ind w:left="0"/>
              <w:rPr>
                <w:b/>
                <w:sz w:val="18"/>
                <w:szCs w:val="18"/>
              </w:rPr>
            </w:pPr>
            <w:r w:rsidRPr="00084AFB">
              <w:rPr>
                <w:rFonts w:cs="Arial"/>
                <w:sz w:val="18"/>
                <w:szCs w:val="18"/>
              </w:rPr>
              <w:t>No acceptable outcome provided</w:t>
            </w:r>
            <w:r>
              <w:rPr>
                <w:rFonts w:cs="Arial"/>
                <w:sz w:val="18"/>
                <w:szCs w:val="18"/>
              </w:rPr>
              <w:t>.</w:t>
            </w:r>
          </w:p>
        </w:tc>
        <w:tc>
          <w:tcPr>
            <w:tcW w:w="4554" w:type="dxa"/>
          </w:tcPr>
          <w:p w14:paraId="0DD3A510"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0AFD2D2C" w14:textId="77777777" w:rsidR="00AB60D2" w:rsidRPr="00B2594D" w:rsidRDefault="00AB60D2" w:rsidP="005B0BEC">
            <w:pPr>
              <w:pStyle w:val="ListParagraph"/>
              <w:ind w:left="0"/>
              <w:rPr>
                <w:rFonts w:cs="Arial"/>
                <w:b/>
                <w:sz w:val="18"/>
                <w:szCs w:val="18"/>
              </w:rPr>
            </w:pPr>
          </w:p>
        </w:tc>
      </w:tr>
      <w:tr w:rsidR="00AB60D2" w:rsidRPr="00084AFB" w14:paraId="3D7B3139" w14:textId="2DBAB46C" w:rsidTr="00A63D55">
        <w:tc>
          <w:tcPr>
            <w:tcW w:w="13660" w:type="dxa"/>
            <w:gridSpan w:val="3"/>
            <w:shd w:val="clear" w:color="auto" w:fill="D9D9D9"/>
          </w:tcPr>
          <w:p w14:paraId="6EA858FD" w14:textId="1F55CCDF" w:rsidR="00AB60D2" w:rsidRDefault="00AB60D2" w:rsidP="005B0BEC">
            <w:pPr>
              <w:pStyle w:val="ListParagraph"/>
              <w:ind w:left="0"/>
              <w:rPr>
                <w:rFonts w:cs="Arial"/>
                <w:b/>
                <w:i/>
                <w:sz w:val="18"/>
                <w:szCs w:val="18"/>
              </w:rPr>
            </w:pPr>
            <w:r>
              <w:rPr>
                <w:rFonts w:cs="Arial"/>
                <w:b/>
                <w:i/>
                <w:sz w:val="18"/>
                <w:szCs w:val="18"/>
              </w:rPr>
              <w:t>Building height</w:t>
            </w:r>
          </w:p>
        </w:tc>
      </w:tr>
      <w:tr w:rsidR="00AB60D2" w:rsidRPr="00084AFB" w14:paraId="04E81DFA" w14:textId="4B6AE63C" w:rsidTr="00AB60D2">
        <w:tc>
          <w:tcPr>
            <w:tcW w:w="4553" w:type="dxa"/>
            <w:shd w:val="clear" w:color="auto" w:fill="auto"/>
          </w:tcPr>
          <w:p w14:paraId="3A1C2EB3" w14:textId="77777777" w:rsidR="00AB60D2" w:rsidRPr="00A76338" w:rsidRDefault="00AB60D2" w:rsidP="005B0BEC">
            <w:pPr>
              <w:pStyle w:val="ListParagraph"/>
              <w:ind w:left="0"/>
              <w:rPr>
                <w:b/>
                <w:sz w:val="18"/>
                <w:szCs w:val="18"/>
              </w:rPr>
            </w:pPr>
            <w:r w:rsidRPr="00A76338">
              <w:rPr>
                <w:b/>
                <w:sz w:val="18"/>
                <w:szCs w:val="18"/>
              </w:rPr>
              <w:t>PO</w:t>
            </w:r>
            <w:r>
              <w:rPr>
                <w:b/>
                <w:sz w:val="18"/>
                <w:szCs w:val="18"/>
              </w:rPr>
              <w:t>5</w:t>
            </w:r>
          </w:p>
          <w:p w14:paraId="66385E72" w14:textId="77777777" w:rsidR="00AB60D2" w:rsidRPr="00DD61F4" w:rsidRDefault="00AB60D2" w:rsidP="005B0BEC">
            <w:pPr>
              <w:pStyle w:val="ListParagraph"/>
              <w:ind w:left="0"/>
              <w:rPr>
                <w:rFonts w:cs="Arial"/>
                <w:b/>
                <w:sz w:val="18"/>
                <w:szCs w:val="18"/>
              </w:rPr>
            </w:pPr>
            <w:r>
              <w:rPr>
                <w:sz w:val="18"/>
                <w:szCs w:val="18"/>
              </w:rPr>
              <w:t xml:space="preserve">Unless otherwise specified in a local plan code, development has a </w:t>
            </w:r>
            <w:r w:rsidRPr="007222E9">
              <w:rPr>
                <w:sz w:val="18"/>
                <w:szCs w:val="18"/>
              </w:rPr>
              <w:t xml:space="preserve">maximum building height of </w:t>
            </w:r>
            <w:r>
              <w:rPr>
                <w:sz w:val="18"/>
                <w:szCs w:val="18"/>
              </w:rPr>
              <w:t>2 storeys and 8.5m.</w:t>
            </w:r>
          </w:p>
        </w:tc>
        <w:tc>
          <w:tcPr>
            <w:tcW w:w="4553" w:type="dxa"/>
            <w:shd w:val="clear" w:color="auto" w:fill="auto"/>
          </w:tcPr>
          <w:p w14:paraId="1B8C17F4" w14:textId="77777777" w:rsidR="00AB60D2" w:rsidRPr="00A76338" w:rsidRDefault="00AB60D2" w:rsidP="005B0BEC">
            <w:pPr>
              <w:pStyle w:val="ListParagraph"/>
              <w:ind w:left="0"/>
              <w:rPr>
                <w:b/>
                <w:sz w:val="18"/>
                <w:szCs w:val="18"/>
              </w:rPr>
            </w:pPr>
            <w:r w:rsidRPr="00A76338">
              <w:rPr>
                <w:b/>
                <w:sz w:val="18"/>
                <w:szCs w:val="18"/>
              </w:rPr>
              <w:t>AO</w:t>
            </w:r>
            <w:r>
              <w:rPr>
                <w:b/>
                <w:sz w:val="18"/>
                <w:szCs w:val="18"/>
              </w:rPr>
              <w:t>5</w:t>
            </w:r>
          </w:p>
          <w:p w14:paraId="687FABA1" w14:textId="77777777" w:rsidR="00AB60D2" w:rsidRPr="00A76338" w:rsidRDefault="00AB60D2" w:rsidP="005B0BEC">
            <w:pPr>
              <w:pStyle w:val="ListParagraph"/>
              <w:ind w:left="0"/>
              <w:rPr>
                <w:sz w:val="18"/>
                <w:szCs w:val="18"/>
              </w:rPr>
            </w:pPr>
            <w:r>
              <w:rPr>
                <w:sz w:val="18"/>
                <w:szCs w:val="18"/>
              </w:rPr>
              <w:t>No acceptable outcome provided.</w:t>
            </w:r>
          </w:p>
        </w:tc>
        <w:tc>
          <w:tcPr>
            <w:tcW w:w="4554" w:type="dxa"/>
          </w:tcPr>
          <w:p w14:paraId="34B015F8"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5F0F5D3E" w14:textId="77777777" w:rsidR="00AB60D2" w:rsidRPr="00A76338" w:rsidRDefault="00AB60D2" w:rsidP="005B0BEC">
            <w:pPr>
              <w:pStyle w:val="ListParagraph"/>
              <w:ind w:left="0"/>
              <w:rPr>
                <w:b/>
                <w:sz w:val="18"/>
                <w:szCs w:val="18"/>
              </w:rPr>
            </w:pPr>
          </w:p>
        </w:tc>
      </w:tr>
      <w:tr w:rsidR="00AB60D2" w:rsidRPr="00084AFB" w14:paraId="497D190C" w14:textId="6B78FE5E" w:rsidTr="00310BA9">
        <w:tc>
          <w:tcPr>
            <w:tcW w:w="13660" w:type="dxa"/>
            <w:gridSpan w:val="3"/>
            <w:shd w:val="clear" w:color="auto" w:fill="D9D9D9"/>
          </w:tcPr>
          <w:p w14:paraId="1BC35D1A" w14:textId="71C79639" w:rsidR="00AB60D2" w:rsidRDefault="00AB60D2" w:rsidP="005B0BEC">
            <w:pPr>
              <w:pStyle w:val="ListParagraph"/>
              <w:ind w:left="0"/>
              <w:rPr>
                <w:rFonts w:cs="Arial"/>
                <w:b/>
                <w:i/>
                <w:sz w:val="18"/>
                <w:szCs w:val="18"/>
              </w:rPr>
            </w:pPr>
            <w:r>
              <w:rPr>
                <w:rFonts w:cs="Arial"/>
                <w:b/>
                <w:i/>
                <w:sz w:val="18"/>
                <w:szCs w:val="18"/>
              </w:rPr>
              <w:t>Density</w:t>
            </w:r>
          </w:p>
        </w:tc>
      </w:tr>
      <w:tr w:rsidR="00AB60D2" w:rsidRPr="00084AFB" w14:paraId="2C970E9B" w14:textId="30D77926" w:rsidTr="00AB60D2">
        <w:tc>
          <w:tcPr>
            <w:tcW w:w="4553" w:type="dxa"/>
            <w:shd w:val="clear" w:color="auto" w:fill="auto"/>
          </w:tcPr>
          <w:p w14:paraId="5F36C6D0" w14:textId="77777777" w:rsidR="00AB60D2" w:rsidRPr="00221004" w:rsidRDefault="00AB60D2" w:rsidP="005B0BEC">
            <w:pPr>
              <w:pStyle w:val="ListParagraph"/>
              <w:ind w:left="0"/>
              <w:rPr>
                <w:b/>
                <w:sz w:val="18"/>
                <w:szCs w:val="18"/>
              </w:rPr>
            </w:pPr>
            <w:r w:rsidRPr="00221004">
              <w:rPr>
                <w:b/>
                <w:sz w:val="18"/>
                <w:szCs w:val="18"/>
              </w:rPr>
              <w:t>PO</w:t>
            </w:r>
            <w:r>
              <w:rPr>
                <w:b/>
                <w:sz w:val="18"/>
                <w:szCs w:val="18"/>
              </w:rPr>
              <w:t>6</w:t>
            </w:r>
          </w:p>
          <w:p w14:paraId="5375F127" w14:textId="77777777" w:rsidR="00AB60D2" w:rsidRPr="00DD61F4" w:rsidRDefault="00AB60D2" w:rsidP="005B0BEC">
            <w:pPr>
              <w:pStyle w:val="ListParagraph"/>
              <w:ind w:left="0"/>
              <w:rPr>
                <w:rFonts w:cs="Arial"/>
                <w:b/>
                <w:sz w:val="18"/>
                <w:szCs w:val="18"/>
              </w:rPr>
            </w:pPr>
            <w:r w:rsidRPr="00084AFB">
              <w:rPr>
                <w:sz w:val="18"/>
                <w:szCs w:val="18"/>
              </w:rPr>
              <w:t>Deve</w:t>
            </w:r>
            <w:r>
              <w:rPr>
                <w:sz w:val="18"/>
                <w:szCs w:val="18"/>
              </w:rPr>
              <w:t>l</w:t>
            </w:r>
            <w:r w:rsidRPr="00084AFB">
              <w:rPr>
                <w:sz w:val="18"/>
                <w:szCs w:val="18"/>
              </w:rPr>
              <w:t>opment encourages urban consolidation and facilitates a compact land use pattern that increases the number of people living close to services and facilities, maximises the efficient use of infrastructure and maintains a high level of residential amenity</w:t>
            </w:r>
            <w:r w:rsidRPr="00084AFB">
              <w:rPr>
                <w:rFonts w:cs="Arial"/>
                <w:sz w:val="18"/>
                <w:szCs w:val="18"/>
              </w:rPr>
              <w:t>.</w:t>
            </w:r>
            <w:r>
              <w:rPr>
                <w:rFonts w:cs="Arial"/>
                <w:sz w:val="18"/>
                <w:szCs w:val="18"/>
              </w:rPr>
              <w:t xml:space="preserve"> </w:t>
            </w:r>
          </w:p>
        </w:tc>
        <w:tc>
          <w:tcPr>
            <w:tcW w:w="4553" w:type="dxa"/>
            <w:shd w:val="clear" w:color="auto" w:fill="auto"/>
          </w:tcPr>
          <w:p w14:paraId="6EB14BF8" w14:textId="77777777" w:rsidR="00AB60D2" w:rsidRPr="00221004" w:rsidRDefault="00AB60D2" w:rsidP="005B0BEC">
            <w:pPr>
              <w:pStyle w:val="ListParagraph"/>
              <w:ind w:left="0"/>
              <w:rPr>
                <w:b/>
                <w:sz w:val="18"/>
                <w:szCs w:val="18"/>
              </w:rPr>
            </w:pPr>
            <w:r w:rsidRPr="00221004">
              <w:rPr>
                <w:b/>
                <w:sz w:val="18"/>
                <w:szCs w:val="18"/>
              </w:rPr>
              <w:t>AO</w:t>
            </w:r>
            <w:r>
              <w:rPr>
                <w:b/>
                <w:sz w:val="18"/>
                <w:szCs w:val="18"/>
              </w:rPr>
              <w:t>6</w:t>
            </w:r>
          </w:p>
          <w:p w14:paraId="22BC4B07" w14:textId="77777777" w:rsidR="00AB60D2" w:rsidRPr="00B2594D" w:rsidRDefault="00AB60D2" w:rsidP="005B0BEC">
            <w:pPr>
              <w:pStyle w:val="ListParagraph"/>
              <w:ind w:left="0"/>
              <w:rPr>
                <w:rFonts w:cs="Arial"/>
                <w:b/>
                <w:sz w:val="18"/>
                <w:szCs w:val="18"/>
              </w:rPr>
            </w:pPr>
            <w:r>
              <w:rPr>
                <w:sz w:val="18"/>
                <w:szCs w:val="18"/>
              </w:rPr>
              <w:t>U</w:t>
            </w:r>
            <w:r w:rsidRPr="007222E9">
              <w:rPr>
                <w:sz w:val="18"/>
                <w:szCs w:val="18"/>
              </w:rPr>
              <w:t>nless otherwise specified in a local plan code, residential development provides for a net residential density of between 12 and 15 equivalent dwellings per hectare</w:t>
            </w:r>
            <w:r>
              <w:rPr>
                <w:sz w:val="18"/>
                <w:szCs w:val="18"/>
              </w:rPr>
              <w:t>.</w:t>
            </w:r>
          </w:p>
        </w:tc>
        <w:tc>
          <w:tcPr>
            <w:tcW w:w="4554" w:type="dxa"/>
          </w:tcPr>
          <w:p w14:paraId="1CD8FF7F"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554F8450" w14:textId="77777777" w:rsidR="00AB60D2" w:rsidRPr="00221004" w:rsidRDefault="00AB60D2" w:rsidP="005B0BEC">
            <w:pPr>
              <w:pStyle w:val="ListParagraph"/>
              <w:ind w:left="0"/>
              <w:rPr>
                <w:b/>
                <w:sz w:val="18"/>
                <w:szCs w:val="18"/>
              </w:rPr>
            </w:pPr>
          </w:p>
        </w:tc>
      </w:tr>
      <w:tr w:rsidR="00AB60D2" w:rsidRPr="00084AFB" w14:paraId="499A820F" w14:textId="6693E546" w:rsidTr="00A13C5E">
        <w:tc>
          <w:tcPr>
            <w:tcW w:w="13660" w:type="dxa"/>
            <w:gridSpan w:val="3"/>
            <w:shd w:val="clear" w:color="auto" w:fill="D9D9D9"/>
          </w:tcPr>
          <w:p w14:paraId="52CFA411" w14:textId="2E15EC3F" w:rsidR="00AB60D2" w:rsidRDefault="00AB60D2" w:rsidP="005B0BEC">
            <w:pPr>
              <w:pStyle w:val="ListParagraph"/>
              <w:ind w:left="0"/>
              <w:rPr>
                <w:rFonts w:cs="Arial"/>
                <w:b/>
                <w:i/>
                <w:sz w:val="18"/>
                <w:szCs w:val="18"/>
              </w:rPr>
            </w:pPr>
            <w:r>
              <w:rPr>
                <w:rFonts w:cs="Arial"/>
                <w:b/>
                <w:i/>
                <w:sz w:val="18"/>
                <w:szCs w:val="18"/>
              </w:rPr>
              <w:t>Scenic amenity and landscape character</w:t>
            </w:r>
          </w:p>
        </w:tc>
      </w:tr>
      <w:tr w:rsidR="00AB60D2" w:rsidRPr="00084AFB" w14:paraId="674223E5" w14:textId="02D600C3" w:rsidTr="00AB60D2">
        <w:tc>
          <w:tcPr>
            <w:tcW w:w="4553" w:type="dxa"/>
            <w:shd w:val="clear" w:color="auto" w:fill="auto"/>
          </w:tcPr>
          <w:p w14:paraId="477C48E0" w14:textId="77777777" w:rsidR="00AB60D2" w:rsidRPr="00221004" w:rsidRDefault="00AB60D2" w:rsidP="005B0BEC">
            <w:pPr>
              <w:pStyle w:val="ListParagraph"/>
              <w:ind w:left="0"/>
              <w:rPr>
                <w:rFonts w:eastAsia="Calibri" w:cs="Arial"/>
                <w:b/>
                <w:sz w:val="18"/>
                <w:szCs w:val="18"/>
              </w:rPr>
            </w:pPr>
            <w:r w:rsidRPr="00221004">
              <w:rPr>
                <w:rFonts w:eastAsia="Calibri" w:cs="Arial"/>
                <w:b/>
                <w:sz w:val="18"/>
                <w:szCs w:val="18"/>
              </w:rPr>
              <w:t>PO</w:t>
            </w:r>
            <w:r>
              <w:rPr>
                <w:rFonts w:eastAsia="Calibri" w:cs="Arial"/>
                <w:b/>
                <w:sz w:val="18"/>
                <w:szCs w:val="18"/>
              </w:rPr>
              <w:t>7</w:t>
            </w:r>
          </w:p>
          <w:p w14:paraId="06048189" w14:textId="77777777" w:rsidR="00AB60D2" w:rsidRPr="00DD61F4" w:rsidRDefault="00AB60D2" w:rsidP="005B0BEC">
            <w:pPr>
              <w:pStyle w:val="ListParagraph"/>
              <w:ind w:left="0"/>
              <w:rPr>
                <w:rFonts w:cs="Arial"/>
                <w:b/>
                <w:sz w:val="18"/>
                <w:szCs w:val="18"/>
              </w:rPr>
            </w:pPr>
            <w:r>
              <w:rPr>
                <w:rFonts w:eastAsia="Calibri" w:cs="Arial"/>
                <w:sz w:val="18"/>
                <w:szCs w:val="18"/>
              </w:rPr>
              <w:t>D</w:t>
            </w:r>
            <w:r w:rsidRPr="007222E9">
              <w:rPr>
                <w:rFonts w:eastAsia="Calibri" w:cs="Arial"/>
                <w:sz w:val="18"/>
                <w:szCs w:val="18"/>
              </w:rPr>
              <w:t>evelopment sensitively responds to scenic values and landscape character elements, particularly prominent ridgelines, significant landmarks, and rural and coastal views and vistas</w:t>
            </w:r>
            <w:r>
              <w:rPr>
                <w:rFonts w:eastAsia="Calibri" w:cs="Arial"/>
                <w:sz w:val="18"/>
                <w:szCs w:val="18"/>
              </w:rPr>
              <w:t>.</w:t>
            </w:r>
          </w:p>
        </w:tc>
        <w:tc>
          <w:tcPr>
            <w:tcW w:w="4553" w:type="dxa"/>
            <w:shd w:val="clear" w:color="auto" w:fill="auto"/>
          </w:tcPr>
          <w:p w14:paraId="75EA152C" w14:textId="77777777" w:rsidR="00AB60D2" w:rsidRPr="00B2594D" w:rsidRDefault="00AB60D2" w:rsidP="005B0BEC">
            <w:pPr>
              <w:pStyle w:val="ListParagraph"/>
              <w:ind w:left="0"/>
              <w:rPr>
                <w:rFonts w:cs="Arial"/>
                <w:b/>
                <w:sz w:val="18"/>
                <w:szCs w:val="18"/>
              </w:rPr>
            </w:pPr>
            <w:r w:rsidRPr="00B2594D">
              <w:rPr>
                <w:rFonts w:cs="Arial"/>
                <w:b/>
                <w:sz w:val="18"/>
                <w:szCs w:val="18"/>
              </w:rPr>
              <w:t>AO</w:t>
            </w:r>
            <w:r>
              <w:rPr>
                <w:rFonts w:cs="Arial"/>
                <w:b/>
                <w:sz w:val="18"/>
                <w:szCs w:val="18"/>
              </w:rPr>
              <w:t>7</w:t>
            </w:r>
          </w:p>
          <w:p w14:paraId="303B1FDD" w14:textId="77777777" w:rsidR="00AB60D2" w:rsidRPr="00B2594D" w:rsidRDefault="00AB60D2"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04EB5E65"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66E7F17C" w14:textId="77777777" w:rsidR="00AB60D2" w:rsidRPr="00B2594D" w:rsidRDefault="00AB60D2" w:rsidP="005B0BEC">
            <w:pPr>
              <w:pStyle w:val="ListParagraph"/>
              <w:ind w:left="0"/>
              <w:rPr>
                <w:rFonts w:cs="Arial"/>
                <w:b/>
                <w:sz w:val="18"/>
                <w:szCs w:val="18"/>
              </w:rPr>
            </w:pPr>
          </w:p>
        </w:tc>
      </w:tr>
      <w:tr w:rsidR="00AB60D2" w:rsidRPr="00084AFB" w14:paraId="02175EE6" w14:textId="6B28082D" w:rsidTr="00C35E80">
        <w:tc>
          <w:tcPr>
            <w:tcW w:w="13660" w:type="dxa"/>
            <w:gridSpan w:val="3"/>
            <w:shd w:val="clear" w:color="auto" w:fill="D9D9D9"/>
          </w:tcPr>
          <w:p w14:paraId="79CE86ED" w14:textId="22D92C0E" w:rsidR="00AB60D2" w:rsidRDefault="00AB60D2" w:rsidP="005B0BEC">
            <w:pPr>
              <w:pStyle w:val="ListParagraph"/>
              <w:ind w:left="0"/>
              <w:rPr>
                <w:rFonts w:cs="Arial"/>
                <w:b/>
                <w:i/>
                <w:sz w:val="18"/>
                <w:szCs w:val="18"/>
              </w:rPr>
            </w:pPr>
            <w:r>
              <w:rPr>
                <w:rFonts w:cs="Arial"/>
                <w:b/>
                <w:i/>
                <w:sz w:val="18"/>
                <w:szCs w:val="18"/>
              </w:rPr>
              <w:t>Physical and environmental constraints</w:t>
            </w:r>
          </w:p>
        </w:tc>
      </w:tr>
      <w:tr w:rsidR="00AB60D2" w:rsidRPr="00084AFB" w14:paraId="52B4602C" w14:textId="031B378D" w:rsidTr="00AB60D2">
        <w:tc>
          <w:tcPr>
            <w:tcW w:w="4553" w:type="dxa"/>
            <w:shd w:val="clear" w:color="auto" w:fill="auto"/>
          </w:tcPr>
          <w:p w14:paraId="55A04471" w14:textId="77777777" w:rsidR="00AB60D2" w:rsidRPr="00456CFC" w:rsidRDefault="00AB60D2" w:rsidP="005B0BEC">
            <w:pPr>
              <w:pStyle w:val="ListParagraph"/>
              <w:ind w:left="0"/>
              <w:rPr>
                <w:b/>
                <w:sz w:val="18"/>
                <w:szCs w:val="18"/>
              </w:rPr>
            </w:pPr>
            <w:r w:rsidRPr="00456CFC">
              <w:rPr>
                <w:b/>
                <w:sz w:val="18"/>
                <w:szCs w:val="18"/>
              </w:rPr>
              <w:t>PO</w:t>
            </w:r>
            <w:r>
              <w:rPr>
                <w:b/>
                <w:sz w:val="18"/>
                <w:szCs w:val="18"/>
              </w:rPr>
              <w:t>8</w:t>
            </w:r>
          </w:p>
          <w:p w14:paraId="006E8750" w14:textId="77777777" w:rsidR="00AB60D2" w:rsidRPr="00456CFC" w:rsidRDefault="00AB60D2" w:rsidP="005B0BEC">
            <w:pPr>
              <w:pStyle w:val="ListParagraph"/>
              <w:ind w:left="0"/>
              <w:rPr>
                <w:sz w:val="18"/>
                <w:szCs w:val="18"/>
              </w:rPr>
            </w:pPr>
            <w:r>
              <w:rPr>
                <w:sz w:val="18"/>
                <w:szCs w:val="18"/>
              </w:rPr>
              <w:t>D</w:t>
            </w:r>
            <w:r w:rsidRPr="007222E9">
              <w:rPr>
                <w:sz w:val="18"/>
                <w:szCs w:val="18"/>
              </w:rPr>
              <w:t xml:space="preserve">evelopment sensitively responds to the physical constraints of the land and mitigates any adverse impacts on areas of environmental significance, including creeks, gullies, </w:t>
            </w:r>
            <w:r>
              <w:rPr>
                <w:sz w:val="18"/>
                <w:szCs w:val="18"/>
              </w:rPr>
              <w:t>watercourses</w:t>
            </w:r>
            <w:r w:rsidRPr="007222E9">
              <w:rPr>
                <w:sz w:val="18"/>
                <w:szCs w:val="18"/>
              </w:rPr>
              <w:t>, wetlands, coastal areas, habitats and vegetation through location, design, operation and management</w:t>
            </w:r>
            <w:r>
              <w:rPr>
                <w:sz w:val="18"/>
                <w:szCs w:val="18"/>
              </w:rPr>
              <w:t>.</w:t>
            </w:r>
          </w:p>
        </w:tc>
        <w:tc>
          <w:tcPr>
            <w:tcW w:w="4553" w:type="dxa"/>
            <w:shd w:val="clear" w:color="auto" w:fill="auto"/>
          </w:tcPr>
          <w:p w14:paraId="2B49AD87" w14:textId="77777777" w:rsidR="00AB60D2" w:rsidRPr="00B2594D" w:rsidRDefault="00AB60D2" w:rsidP="005B0BEC">
            <w:pPr>
              <w:pStyle w:val="ListParagraph"/>
              <w:ind w:left="0"/>
              <w:rPr>
                <w:rFonts w:cs="Arial"/>
                <w:b/>
                <w:sz w:val="18"/>
                <w:szCs w:val="18"/>
              </w:rPr>
            </w:pPr>
            <w:r w:rsidRPr="00B2594D">
              <w:rPr>
                <w:rFonts w:cs="Arial"/>
                <w:b/>
                <w:sz w:val="18"/>
                <w:szCs w:val="18"/>
              </w:rPr>
              <w:t>AO</w:t>
            </w:r>
            <w:r>
              <w:rPr>
                <w:rFonts w:cs="Arial"/>
                <w:b/>
                <w:sz w:val="18"/>
                <w:szCs w:val="18"/>
              </w:rPr>
              <w:t>8</w:t>
            </w:r>
          </w:p>
          <w:p w14:paraId="4492E6FD" w14:textId="77777777" w:rsidR="00AB60D2" w:rsidRPr="00B2594D" w:rsidRDefault="00AB60D2"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26857F6C"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462EBCAB" w14:textId="77777777" w:rsidR="00AB60D2" w:rsidRPr="00B2594D" w:rsidRDefault="00AB60D2" w:rsidP="005B0BEC">
            <w:pPr>
              <w:pStyle w:val="ListParagraph"/>
              <w:ind w:left="0"/>
              <w:rPr>
                <w:rFonts w:cs="Arial"/>
                <w:b/>
                <w:sz w:val="18"/>
                <w:szCs w:val="18"/>
              </w:rPr>
            </w:pPr>
          </w:p>
        </w:tc>
      </w:tr>
      <w:tr w:rsidR="00AB60D2" w:rsidRPr="00084AFB" w14:paraId="0FF4ACA5" w14:textId="0A08B88E" w:rsidTr="00E65FFC">
        <w:tc>
          <w:tcPr>
            <w:tcW w:w="13660" w:type="dxa"/>
            <w:gridSpan w:val="3"/>
            <w:shd w:val="clear" w:color="auto" w:fill="D9D9D9"/>
          </w:tcPr>
          <w:p w14:paraId="0B9CCE32" w14:textId="04FE7184" w:rsidR="00AB60D2" w:rsidRDefault="00AB60D2" w:rsidP="005B0BEC">
            <w:pPr>
              <w:pStyle w:val="ListParagraph"/>
              <w:keepNext/>
              <w:ind w:left="0"/>
              <w:rPr>
                <w:rFonts w:cs="Arial"/>
                <w:b/>
                <w:i/>
                <w:sz w:val="18"/>
                <w:szCs w:val="18"/>
              </w:rPr>
            </w:pPr>
            <w:r>
              <w:rPr>
                <w:rFonts w:cs="Arial"/>
                <w:b/>
                <w:i/>
                <w:sz w:val="18"/>
                <w:szCs w:val="18"/>
              </w:rPr>
              <w:lastRenderedPageBreak/>
              <w:t>Land use pattern</w:t>
            </w:r>
          </w:p>
        </w:tc>
      </w:tr>
      <w:tr w:rsidR="00AB60D2" w:rsidRPr="00084AFB" w14:paraId="0161C2D8" w14:textId="199F06E5" w:rsidTr="00AB60D2">
        <w:tc>
          <w:tcPr>
            <w:tcW w:w="4553" w:type="dxa"/>
            <w:shd w:val="clear" w:color="auto" w:fill="auto"/>
          </w:tcPr>
          <w:p w14:paraId="388FEE83" w14:textId="77777777" w:rsidR="00AB60D2" w:rsidRPr="00456CFC" w:rsidRDefault="00AB60D2" w:rsidP="005B0BEC">
            <w:pPr>
              <w:pStyle w:val="ListParagraph"/>
              <w:keepNext/>
              <w:ind w:left="0"/>
              <w:rPr>
                <w:b/>
                <w:sz w:val="18"/>
                <w:szCs w:val="18"/>
              </w:rPr>
            </w:pPr>
            <w:r w:rsidRPr="00456CFC">
              <w:rPr>
                <w:b/>
                <w:sz w:val="18"/>
                <w:szCs w:val="18"/>
              </w:rPr>
              <w:t>PO</w:t>
            </w:r>
            <w:r>
              <w:rPr>
                <w:b/>
                <w:sz w:val="18"/>
                <w:szCs w:val="18"/>
              </w:rPr>
              <w:t>9</w:t>
            </w:r>
          </w:p>
          <w:p w14:paraId="04BDF6C1" w14:textId="77777777" w:rsidR="00AB60D2" w:rsidRDefault="00AB60D2" w:rsidP="005B0BEC">
            <w:pPr>
              <w:pStyle w:val="ListParagraph"/>
              <w:ind w:left="0"/>
              <w:rPr>
                <w:sz w:val="18"/>
                <w:szCs w:val="18"/>
              </w:rPr>
            </w:pPr>
            <w:r>
              <w:rPr>
                <w:sz w:val="18"/>
                <w:szCs w:val="18"/>
              </w:rPr>
              <w:t>T</w:t>
            </w:r>
            <w:r w:rsidRPr="007222E9">
              <w:rPr>
                <w:sz w:val="18"/>
                <w:szCs w:val="18"/>
              </w:rPr>
              <w:t xml:space="preserve">he scale, density and layout of development facilitates an </w:t>
            </w:r>
            <w:r>
              <w:rPr>
                <w:sz w:val="18"/>
                <w:szCs w:val="18"/>
              </w:rPr>
              <w:t xml:space="preserve">orderly and </w:t>
            </w:r>
            <w:r w:rsidRPr="007222E9">
              <w:rPr>
                <w:sz w:val="18"/>
                <w:szCs w:val="18"/>
              </w:rPr>
              <w:t>efficient land use pattern that:-</w:t>
            </w:r>
          </w:p>
          <w:p w14:paraId="06AFF174" w14:textId="77777777" w:rsidR="00AB60D2" w:rsidRPr="008F4524" w:rsidRDefault="00AB60D2" w:rsidP="00AB60D2">
            <w:pPr>
              <w:pStyle w:val="ListParagraph"/>
              <w:numPr>
                <w:ilvl w:val="1"/>
                <w:numId w:val="72"/>
              </w:numPr>
              <w:tabs>
                <w:tab w:val="clear" w:pos="1134"/>
                <w:tab w:val="num" w:pos="567"/>
              </w:tabs>
              <w:ind w:left="425" w:hanging="425"/>
              <w:rPr>
                <w:rFonts w:cs="Arial"/>
                <w:sz w:val="18"/>
                <w:szCs w:val="18"/>
              </w:rPr>
            </w:pPr>
            <w:r w:rsidRPr="008F4524">
              <w:rPr>
                <w:sz w:val="18"/>
                <w:szCs w:val="18"/>
              </w:rPr>
              <w:t>is well connected to other parts of the urban fabric and planned future development;</w:t>
            </w:r>
          </w:p>
          <w:p w14:paraId="26CEB07B" w14:textId="77777777" w:rsidR="00AB60D2" w:rsidRPr="008F4524" w:rsidRDefault="00AB60D2" w:rsidP="00AB60D2">
            <w:pPr>
              <w:pStyle w:val="ListParagraph"/>
              <w:numPr>
                <w:ilvl w:val="1"/>
                <w:numId w:val="72"/>
              </w:numPr>
              <w:tabs>
                <w:tab w:val="clear" w:pos="1134"/>
                <w:tab w:val="num" w:pos="567"/>
              </w:tabs>
              <w:ind w:left="425" w:hanging="425"/>
              <w:rPr>
                <w:rFonts w:cs="Arial"/>
                <w:sz w:val="18"/>
                <w:szCs w:val="18"/>
              </w:rPr>
            </w:pPr>
            <w:r w:rsidRPr="008F4524">
              <w:rPr>
                <w:sz w:val="18"/>
                <w:szCs w:val="18"/>
              </w:rPr>
              <w:t>supports walkable neighbourhoods that are well connected to employment nodes, centres, open space and recreation areas, community services and educational opportunities;</w:t>
            </w:r>
          </w:p>
          <w:p w14:paraId="62552125" w14:textId="77777777" w:rsidR="00AB60D2" w:rsidRPr="008F4524" w:rsidRDefault="00AB60D2" w:rsidP="00AB60D2">
            <w:pPr>
              <w:pStyle w:val="ListParagraph"/>
              <w:numPr>
                <w:ilvl w:val="1"/>
                <w:numId w:val="72"/>
              </w:numPr>
              <w:tabs>
                <w:tab w:val="clear" w:pos="1134"/>
                <w:tab w:val="num" w:pos="567"/>
              </w:tabs>
              <w:ind w:left="425" w:hanging="425"/>
              <w:rPr>
                <w:rFonts w:cs="Arial"/>
                <w:sz w:val="18"/>
                <w:szCs w:val="18"/>
              </w:rPr>
            </w:pPr>
            <w:r w:rsidRPr="008F4524">
              <w:rPr>
                <w:sz w:val="18"/>
                <w:szCs w:val="18"/>
              </w:rPr>
              <w:t>encourages public transport accessibility and use; and</w:t>
            </w:r>
          </w:p>
          <w:p w14:paraId="76E566B3" w14:textId="77777777" w:rsidR="00AB60D2" w:rsidRPr="008F4524" w:rsidRDefault="00AB60D2" w:rsidP="00AB60D2">
            <w:pPr>
              <w:pStyle w:val="ListParagraph"/>
              <w:numPr>
                <w:ilvl w:val="1"/>
                <w:numId w:val="72"/>
              </w:numPr>
              <w:tabs>
                <w:tab w:val="clear" w:pos="1134"/>
                <w:tab w:val="num" w:pos="567"/>
              </w:tabs>
              <w:ind w:left="425" w:hanging="425"/>
              <w:rPr>
                <w:rFonts w:cs="Arial"/>
                <w:sz w:val="18"/>
                <w:szCs w:val="18"/>
              </w:rPr>
            </w:pPr>
            <w:r w:rsidRPr="008F4524">
              <w:rPr>
                <w:sz w:val="18"/>
                <w:szCs w:val="18"/>
              </w:rPr>
              <w:t>maximises the efficient extension and safe operation of infrastructure.</w:t>
            </w:r>
          </w:p>
        </w:tc>
        <w:tc>
          <w:tcPr>
            <w:tcW w:w="4553" w:type="dxa"/>
            <w:shd w:val="clear" w:color="auto" w:fill="auto"/>
          </w:tcPr>
          <w:p w14:paraId="59A1CE32" w14:textId="77777777" w:rsidR="00AB60D2" w:rsidRPr="00B2594D" w:rsidRDefault="00AB60D2" w:rsidP="005B0BEC">
            <w:pPr>
              <w:pStyle w:val="ListParagraph"/>
              <w:ind w:left="0"/>
              <w:rPr>
                <w:rFonts w:cs="Arial"/>
                <w:b/>
                <w:sz w:val="18"/>
                <w:szCs w:val="18"/>
              </w:rPr>
            </w:pPr>
            <w:r w:rsidRPr="00B2594D">
              <w:rPr>
                <w:rFonts w:cs="Arial"/>
                <w:b/>
                <w:sz w:val="18"/>
                <w:szCs w:val="18"/>
              </w:rPr>
              <w:t>AO</w:t>
            </w:r>
            <w:r>
              <w:rPr>
                <w:rFonts w:cs="Arial"/>
                <w:b/>
                <w:sz w:val="18"/>
                <w:szCs w:val="18"/>
              </w:rPr>
              <w:t>9</w:t>
            </w:r>
          </w:p>
          <w:p w14:paraId="2F704708" w14:textId="77777777" w:rsidR="00AB60D2" w:rsidRPr="00B2594D" w:rsidRDefault="00AB60D2"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77519EE0"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04D8318C" w14:textId="77777777" w:rsidR="00AB60D2" w:rsidRPr="00B2594D" w:rsidRDefault="00AB60D2" w:rsidP="005B0BEC">
            <w:pPr>
              <w:pStyle w:val="ListParagraph"/>
              <w:ind w:left="0"/>
              <w:rPr>
                <w:rFonts w:cs="Arial"/>
                <w:b/>
                <w:sz w:val="18"/>
                <w:szCs w:val="18"/>
              </w:rPr>
            </w:pPr>
          </w:p>
        </w:tc>
      </w:tr>
      <w:tr w:rsidR="00AB60D2" w:rsidRPr="00084AFB" w14:paraId="2BB28D59" w14:textId="74F17DBB" w:rsidTr="00E06150">
        <w:tc>
          <w:tcPr>
            <w:tcW w:w="13660" w:type="dxa"/>
            <w:gridSpan w:val="3"/>
            <w:shd w:val="clear" w:color="auto" w:fill="D9D9D9"/>
          </w:tcPr>
          <w:p w14:paraId="6F715FC6" w14:textId="05AB086D" w:rsidR="00AB60D2" w:rsidRDefault="00AB60D2" w:rsidP="005B0BEC">
            <w:pPr>
              <w:pStyle w:val="ListParagraph"/>
              <w:keepNext/>
              <w:ind w:left="0"/>
              <w:rPr>
                <w:rFonts w:cs="Arial"/>
                <w:b/>
                <w:i/>
                <w:sz w:val="18"/>
                <w:szCs w:val="18"/>
              </w:rPr>
            </w:pPr>
            <w:r>
              <w:rPr>
                <w:rFonts w:cs="Arial"/>
                <w:b/>
                <w:i/>
                <w:sz w:val="18"/>
                <w:szCs w:val="18"/>
              </w:rPr>
              <w:t>Integration and connectivity of development</w:t>
            </w:r>
          </w:p>
        </w:tc>
      </w:tr>
      <w:tr w:rsidR="00AB60D2" w:rsidRPr="00084AFB" w14:paraId="1D1A711E" w14:textId="6B741E0C" w:rsidTr="00AB60D2">
        <w:tc>
          <w:tcPr>
            <w:tcW w:w="4553" w:type="dxa"/>
            <w:shd w:val="clear" w:color="auto" w:fill="auto"/>
          </w:tcPr>
          <w:p w14:paraId="7BE54D42" w14:textId="77777777" w:rsidR="00AB60D2" w:rsidRPr="00976650" w:rsidRDefault="00AB60D2" w:rsidP="005B0BEC">
            <w:pPr>
              <w:rPr>
                <w:b/>
                <w:sz w:val="18"/>
                <w:szCs w:val="18"/>
              </w:rPr>
            </w:pPr>
            <w:r w:rsidRPr="00976650">
              <w:rPr>
                <w:b/>
                <w:sz w:val="18"/>
                <w:szCs w:val="18"/>
              </w:rPr>
              <w:t>PO</w:t>
            </w:r>
            <w:r>
              <w:rPr>
                <w:b/>
                <w:sz w:val="18"/>
                <w:szCs w:val="18"/>
              </w:rPr>
              <w:t>10</w:t>
            </w:r>
          </w:p>
          <w:p w14:paraId="26D1CED5" w14:textId="77777777" w:rsidR="00AB60D2" w:rsidRDefault="00AB60D2" w:rsidP="005B0BEC">
            <w:pPr>
              <w:rPr>
                <w:sz w:val="18"/>
                <w:szCs w:val="18"/>
              </w:rPr>
            </w:pPr>
            <w:r>
              <w:rPr>
                <w:sz w:val="18"/>
                <w:szCs w:val="18"/>
              </w:rPr>
              <w:t>New development is effectively integrated with existing development by:-</w:t>
            </w:r>
          </w:p>
          <w:p w14:paraId="59F8882F" w14:textId="77777777" w:rsidR="00AB60D2" w:rsidRDefault="00AB60D2" w:rsidP="00AB60D2">
            <w:pPr>
              <w:numPr>
                <w:ilvl w:val="0"/>
                <w:numId w:val="87"/>
              </w:numPr>
              <w:ind w:left="425" w:hanging="425"/>
              <w:rPr>
                <w:sz w:val="18"/>
                <w:szCs w:val="18"/>
              </w:rPr>
            </w:pPr>
            <w:r>
              <w:rPr>
                <w:sz w:val="18"/>
                <w:szCs w:val="18"/>
              </w:rPr>
              <w:t>connecting and extending movement and open space networks;</w:t>
            </w:r>
          </w:p>
          <w:p w14:paraId="2E8D65DE" w14:textId="77777777" w:rsidR="00AB60D2" w:rsidRDefault="00AB60D2" w:rsidP="00AB60D2">
            <w:pPr>
              <w:numPr>
                <w:ilvl w:val="0"/>
                <w:numId w:val="87"/>
              </w:numPr>
              <w:ind w:left="425" w:hanging="425"/>
              <w:rPr>
                <w:sz w:val="18"/>
                <w:szCs w:val="18"/>
              </w:rPr>
            </w:pPr>
            <w:r>
              <w:rPr>
                <w:sz w:val="18"/>
                <w:szCs w:val="18"/>
              </w:rPr>
              <w:t>making provision for future linkages; and</w:t>
            </w:r>
          </w:p>
          <w:p w14:paraId="0189B39E" w14:textId="77777777" w:rsidR="00AB60D2" w:rsidRPr="00976650" w:rsidRDefault="00AB60D2" w:rsidP="00AB60D2">
            <w:pPr>
              <w:numPr>
                <w:ilvl w:val="0"/>
                <w:numId w:val="87"/>
              </w:numPr>
              <w:ind w:left="425" w:hanging="425"/>
              <w:rPr>
                <w:sz w:val="18"/>
                <w:szCs w:val="18"/>
              </w:rPr>
            </w:pPr>
            <w:r>
              <w:rPr>
                <w:sz w:val="18"/>
                <w:szCs w:val="18"/>
              </w:rPr>
              <w:t>enhancing linkages between disconnected areas.</w:t>
            </w:r>
          </w:p>
        </w:tc>
        <w:tc>
          <w:tcPr>
            <w:tcW w:w="4553" w:type="dxa"/>
            <w:shd w:val="clear" w:color="auto" w:fill="auto"/>
          </w:tcPr>
          <w:p w14:paraId="1ABC7032" w14:textId="77777777" w:rsidR="00AB60D2" w:rsidRPr="00B2594D" w:rsidRDefault="00AB60D2" w:rsidP="005B0BEC">
            <w:pPr>
              <w:pStyle w:val="ListParagraph"/>
              <w:ind w:left="0"/>
              <w:rPr>
                <w:rFonts w:cs="Arial"/>
                <w:b/>
                <w:sz w:val="18"/>
                <w:szCs w:val="18"/>
              </w:rPr>
            </w:pPr>
            <w:r w:rsidRPr="00B2594D">
              <w:rPr>
                <w:rFonts w:cs="Arial"/>
                <w:b/>
                <w:sz w:val="18"/>
                <w:szCs w:val="18"/>
              </w:rPr>
              <w:t>AO</w:t>
            </w:r>
            <w:r>
              <w:rPr>
                <w:rFonts w:cs="Arial"/>
                <w:b/>
                <w:sz w:val="18"/>
                <w:szCs w:val="18"/>
              </w:rPr>
              <w:t>10</w:t>
            </w:r>
          </w:p>
          <w:p w14:paraId="4A28DFB1" w14:textId="77777777" w:rsidR="00AB60D2" w:rsidRPr="00B2594D" w:rsidRDefault="00AB60D2"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0AB5BBBF"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60B19A95" w14:textId="77777777" w:rsidR="00AB60D2" w:rsidRPr="00B2594D" w:rsidRDefault="00AB60D2" w:rsidP="005B0BEC">
            <w:pPr>
              <w:pStyle w:val="ListParagraph"/>
              <w:ind w:left="0"/>
              <w:rPr>
                <w:rFonts w:cs="Arial"/>
                <w:b/>
                <w:sz w:val="18"/>
                <w:szCs w:val="18"/>
              </w:rPr>
            </w:pPr>
          </w:p>
        </w:tc>
      </w:tr>
      <w:tr w:rsidR="00AB60D2" w:rsidRPr="00084AFB" w14:paraId="2CE4ACD0" w14:textId="18843972" w:rsidTr="004F027A">
        <w:tc>
          <w:tcPr>
            <w:tcW w:w="13660" w:type="dxa"/>
            <w:gridSpan w:val="3"/>
            <w:shd w:val="clear" w:color="auto" w:fill="D9D9D9"/>
          </w:tcPr>
          <w:p w14:paraId="239C92CC" w14:textId="29F125AD" w:rsidR="00AB60D2" w:rsidRDefault="00AB60D2" w:rsidP="005B0BEC">
            <w:pPr>
              <w:pStyle w:val="ListParagraph"/>
              <w:ind w:left="0"/>
              <w:rPr>
                <w:rFonts w:cs="Arial"/>
                <w:b/>
                <w:i/>
                <w:sz w:val="18"/>
                <w:szCs w:val="18"/>
              </w:rPr>
            </w:pPr>
            <w:r>
              <w:rPr>
                <w:rFonts w:cs="Arial"/>
                <w:b/>
                <w:i/>
                <w:sz w:val="18"/>
                <w:szCs w:val="18"/>
              </w:rPr>
              <w:t>Land use conflicts</w:t>
            </w:r>
          </w:p>
        </w:tc>
      </w:tr>
      <w:tr w:rsidR="00AB60D2" w:rsidRPr="00084AFB" w14:paraId="69138583" w14:textId="48B8616B" w:rsidTr="00AB60D2">
        <w:tc>
          <w:tcPr>
            <w:tcW w:w="4553" w:type="dxa"/>
            <w:shd w:val="clear" w:color="auto" w:fill="auto"/>
          </w:tcPr>
          <w:p w14:paraId="5BC6842C" w14:textId="77777777" w:rsidR="00AB60D2" w:rsidRPr="00114269" w:rsidRDefault="00AB60D2" w:rsidP="005B0BEC">
            <w:pPr>
              <w:pStyle w:val="ListParagraph"/>
              <w:ind w:left="0"/>
              <w:rPr>
                <w:b/>
                <w:sz w:val="18"/>
                <w:szCs w:val="18"/>
              </w:rPr>
            </w:pPr>
            <w:r w:rsidRPr="00114269">
              <w:rPr>
                <w:b/>
                <w:sz w:val="18"/>
                <w:szCs w:val="18"/>
              </w:rPr>
              <w:t>PO11</w:t>
            </w:r>
          </w:p>
          <w:p w14:paraId="69C9794D" w14:textId="77777777" w:rsidR="00AB60D2" w:rsidRPr="00456CFC" w:rsidRDefault="00AB60D2" w:rsidP="005B0BEC">
            <w:pPr>
              <w:pStyle w:val="ListParagraph"/>
              <w:ind w:left="0"/>
              <w:rPr>
                <w:b/>
                <w:sz w:val="18"/>
                <w:szCs w:val="18"/>
              </w:rPr>
            </w:pPr>
            <w:r>
              <w:rPr>
                <w:sz w:val="18"/>
                <w:szCs w:val="18"/>
              </w:rPr>
              <w:t xml:space="preserve">Development in the zone ensures that </w:t>
            </w:r>
            <w:r w:rsidRPr="007222E9">
              <w:rPr>
                <w:sz w:val="18"/>
                <w:szCs w:val="18"/>
              </w:rPr>
              <w:t>conflicts with the existing or potential productive use of adjoining or nearby</w:t>
            </w:r>
            <w:r>
              <w:t xml:space="preserve"> </w:t>
            </w:r>
            <w:r w:rsidRPr="007222E9">
              <w:rPr>
                <w:sz w:val="18"/>
                <w:szCs w:val="18"/>
              </w:rPr>
              <w:t xml:space="preserve">rural lands </w:t>
            </w:r>
            <w:r>
              <w:rPr>
                <w:sz w:val="18"/>
                <w:szCs w:val="18"/>
              </w:rPr>
              <w:t xml:space="preserve">and economic resource areas, </w:t>
            </w:r>
            <w:r w:rsidRPr="00FC1C32">
              <w:rPr>
                <w:sz w:val="18"/>
                <w:szCs w:val="18"/>
              </w:rPr>
              <w:t>or with other</w:t>
            </w:r>
            <w:r w:rsidRPr="00FC1C32">
              <w:t xml:space="preserve"> </w:t>
            </w:r>
            <w:r w:rsidRPr="00FC1C32">
              <w:rPr>
                <w:sz w:val="18"/>
                <w:szCs w:val="18"/>
              </w:rPr>
              <w:t>potentially conflicting land uses including industry and enterprise areas, rural activities, and infrastructure,</w:t>
            </w:r>
            <w:r w:rsidRPr="007222E9">
              <w:rPr>
                <w:sz w:val="18"/>
                <w:szCs w:val="18"/>
              </w:rPr>
              <w:t xml:space="preserve"> are avoided or appropriately managed</w:t>
            </w:r>
            <w:r>
              <w:rPr>
                <w:sz w:val="18"/>
                <w:szCs w:val="18"/>
              </w:rPr>
              <w:t>.</w:t>
            </w:r>
          </w:p>
        </w:tc>
        <w:tc>
          <w:tcPr>
            <w:tcW w:w="4553" w:type="dxa"/>
            <w:shd w:val="clear" w:color="auto" w:fill="auto"/>
          </w:tcPr>
          <w:p w14:paraId="713F7FB2" w14:textId="77777777" w:rsidR="00AB60D2" w:rsidRPr="00B2594D" w:rsidRDefault="00AB60D2" w:rsidP="005B0BEC">
            <w:pPr>
              <w:pStyle w:val="ListParagraph"/>
              <w:ind w:left="0"/>
              <w:rPr>
                <w:rFonts w:cs="Arial"/>
                <w:b/>
                <w:sz w:val="18"/>
                <w:szCs w:val="18"/>
              </w:rPr>
            </w:pPr>
            <w:r w:rsidRPr="00B2594D">
              <w:rPr>
                <w:rFonts w:cs="Arial"/>
                <w:b/>
                <w:sz w:val="18"/>
                <w:szCs w:val="18"/>
              </w:rPr>
              <w:t>AO</w:t>
            </w:r>
            <w:r>
              <w:rPr>
                <w:rFonts w:cs="Arial"/>
                <w:b/>
                <w:sz w:val="18"/>
                <w:szCs w:val="18"/>
              </w:rPr>
              <w:t>11</w:t>
            </w:r>
          </w:p>
          <w:p w14:paraId="2C12D21E" w14:textId="77777777" w:rsidR="00AB60D2" w:rsidRPr="00B2594D" w:rsidRDefault="00AB60D2"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11CEA37D"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647E2062" w14:textId="77777777" w:rsidR="00AB60D2" w:rsidRPr="00B2594D" w:rsidRDefault="00AB60D2" w:rsidP="005B0BEC">
            <w:pPr>
              <w:pStyle w:val="ListParagraph"/>
              <w:ind w:left="0"/>
              <w:rPr>
                <w:rFonts w:cs="Arial"/>
                <w:b/>
                <w:sz w:val="18"/>
                <w:szCs w:val="18"/>
              </w:rPr>
            </w:pPr>
          </w:p>
        </w:tc>
      </w:tr>
      <w:tr w:rsidR="00AB60D2" w:rsidRPr="00084AFB" w14:paraId="72228AE8" w14:textId="55AD39A0" w:rsidTr="009761A8">
        <w:tc>
          <w:tcPr>
            <w:tcW w:w="13660" w:type="dxa"/>
            <w:gridSpan w:val="3"/>
            <w:shd w:val="clear" w:color="auto" w:fill="D9D9D9"/>
          </w:tcPr>
          <w:p w14:paraId="718889C9" w14:textId="42FE5B53" w:rsidR="00AB60D2" w:rsidRDefault="00AB60D2" w:rsidP="005B0BEC">
            <w:pPr>
              <w:pStyle w:val="ListParagraph"/>
              <w:ind w:left="0"/>
              <w:rPr>
                <w:rFonts w:cs="Arial"/>
                <w:b/>
                <w:i/>
                <w:sz w:val="18"/>
                <w:szCs w:val="18"/>
              </w:rPr>
            </w:pPr>
            <w:r>
              <w:rPr>
                <w:rFonts w:cs="Arial"/>
                <w:b/>
                <w:i/>
                <w:sz w:val="18"/>
                <w:szCs w:val="18"/>
              </w:rPr>
              <w:t>Transport networks</w:t>
            </w:r>
          </w:p>
        </w:tc>
      </w:tr>
      <w:tr w:rsidR="00AB60D2" w:rsidRPr="00084AFB" w14:paraId="57FC0A4E" w14:textId="1E1ADBFB" w:rsidTr="00AB60D2">
        <w:tc>
          <w:tcPr>
            <w:tcW w:w="4553" w:type="dxa"/>
            <w:shd w:val="clear" w:color="auto" w:fill="auto"/>
          </w:tcPr>
          <w:p w14:paraId="3237E237" w14:textId="77777777" w:rsidR="00AB60D2" w:rsidRPr="004F0F4F" w:rsidRDefault="00AB60D2" w:rsidP="005B0BEC">
            <w:pPr>
              <w:pStyle w:val="ListParagraph"/>
              <w:ind w:left="0"/>
              <w:rPr>
                <w:b/>
                <w:sz w:val="18"/>
                <w:szCs w:val="18"/>
              </w:rPr>
            </w:pPr>
            <w:r w:rsidRPr="004F0F4F">
              <w:rPr>
                <w:b/>
                <w:sz w:val="18"/>
                <w:szCs w:val="18"/>
              </w:rPr>
              <w:t>PO</w:t>
            </w:r>
            <w:r>
              <w:rPr>
                <w:b/>
                <w:sz w:val="18"/>
                <w:szCs w:val="18"/>
              </w:rPr>
              <w:t>12</w:t>
            </w:r>
          </w:p>
          <w:p w14:paraId="24EE1C3E" w14:textId="77777777" w:rsidR="00AB60D2" w:rsidRPr="00456CFC" w:rsidRDefault="00AB60D2" w:rsidP="005B0BEC">
            <w:pPr>
              <w:pStyle w:val="ListParagraph"/>
              <w:ind w:left="0"/>
              <w:rPr>
                <w:b/>
                <w:sz w:val="18"/>
                <w:szCs w:val="18"/>
              </w:rPr>
            </w:pPr>
            <w:r>
              <w:rPr>
                <w:sz w:val="18"/>
                <w:szCs w:val="18"/>
              </w:rPr>
              <w:t>D</w:t>
            </w:r>
            <w:r w:rsidRPr="007222E9">
              <w:rPr>
                <w:sz w:val="18"/>
                <w:szCs w:val="18"/>
              </w:rPr>
              <w:t>evelopment provides for pedestrian, bicycle and vehicular movement networks that maximise connectivity, permeability and ease of movement within emerging community areas and to existing urban areas</w:t>
            </w:r>
            <w:r>
              <w:rPr>
                <w:sz w:val="18"/>
                <w:szCs w:val="18"/>
              </w:rPr>
              <w:t>.</w:t>
            </w:r>
          </w:p>
        </w:tc>
        <w:tc>
          <w:tcPr>
            <w:tcW w:w="4553" w:type="dxa"/>
            <w:shd w:val="clear" w:color="auto" w:fill="auto"/>
          </w:tcPr>
          <w:p w14:paraId="5DBE3C35" w14:textId="77777777" w:rsidR="00AB60D2" w:rsidRPr="00B2594D" w:rsidRDefault="00AB60D2" w:rsidP="005B0BEC">
            <w:pPr>
              <w:pStyle w:val="ListParagraph"/>
              <w:ind w:left="0"/>
              <w:rPr>
                <w:rFonts w:cs="Arial"/>
                <w:b/>
                <w:sz w:val="18"/>
                <w:szCs w:val="18"/>
              </w:rPr>
            </w:pPr>
            <w:r w:rsidRPr="00B2594D">
              <w:rPr>
                <w:rFonts w:cs="Arial"/>
                <w:b/>
                <w:sz w:val="18"/>
                <w:szCs w:val="18"/>
              </w:rPr>
              <w:t>AO</w:t>
            </w:r>
            <w:r>
              <w:rPr>
                <w:rFonts w:cs="Arial"/>
                <w:b/>
                <w:sz w:val="18"/>
                <w:szCs w:val="18"/>
              </w:rPr>
              <w:t>12</w:t>
            </w:r>
          </w:p>
          <w:p w14:paraId="6618943E" w14:textId="77777777" w:rsidR="00AB60D2" w:rsidRPr="00B2594D" w:rsidRDefault="00AB60D2"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35EFB6B3"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0775FEAF" w14:textId="77777777" w:rsidR="00AB60D2" w:rsidRPr="00B2594D" w:rsidRDefault="00AB60D2" w:rsidP="005B0BEC">
            <w:pPr>
              <w:pStyle w:val="ListParagraph"/>
              <w:ind w:left="0"/>
              <w:rPr>
                <w:rFonts w:cs="Arial"/>
                <w:b/>
                <w:sz w:val="18"/>
                <w:szCs w:val="18"/>
              </w:rPr>
            </w:pPr>
          </w:p>
        </w:tc>
      </w:tr>
      <w:tr w:rsidR="00AB60D2" w:rsidRPr="00084AFB" w14:paraId="3627075D" w14:textId="54B83286" w:rsidTr="001459A4">
        <w:tc>
          <w:tcPr>
            <w:tcW w:w="13660" w:type="dxa"/>
            <w:gridSpan w:val="3"/>
            <w:shd w:val="clear" w:color="auto" w:fill="D9D9D9"/>
          </w:tcPr>
          <w:p w14:paraId="39772C4D" w14:textId="3686C9EB" w:rsidR="00AB60D2" w:rsidRDefault="00AB60D2" w:rsidP="005B0BEC">
            <w:pPr>
              <w:pStyle w:val="ListParagraph"/>
              <w:ind w:left="0"/>
              <w:rPr>
                <w:rFonts w:cs="Arial"/>
                <w:b/>
                <w:i/>
                <w:sz w:val="18"/>
                <w:szCs w:val="18"/>
              </w:rPr>
            </w:pPr>
            <w:r>
              <w:rPr>
                <w:rFonts w:cs="Arial"/>
                <w:b/>
                <w:i/>
                <w:sz w:val="18"/>
                <w:szCs w:val="18"/>
              </w:rPr>
              <w:t>Development sequencing</w:t>
            </w:r>
          </w:p>
        </w:tc>
      </w:tr>
      <w:tr w:rsidR="00AB60D2" w:rsidRPr="00084AFB" w14:paraId="41D07CCF" w14:textId="2BEB55D9" w:rsidTr="00AB60D2">
        <w:tc>
          <w:tcPr>
            <w:tcW w:w="4553" w:type="dxa"/>
            <w:shd w:val="clear" w:color="auto" w:fill="auto"/>
          </w:tcPr>
          <w:p w14:paraId="1252596C" w14:textId="77777777" w:rsidR="00AB60D2" w:rsidRPr="004F0F4F" w:rsidRDefault="00AB60D2" w:rsidP="005B0BEC">
            <w:pPr>
              <w:pStyle w:val="ListParagraph"/>
              <w:ind w:left="0"/>
              <w:rPr>
                <w:b/>
                <w:sz w:val="18"/>
                <w:szCs w:val="18"/>
              </w:rPr>
            </w:pPr>
            <w:r w:rsidRPr="004F0F4F">
              <w:rPr>
                <w:b/>
                <w:sz w:val="18"/>
                <w:szCs w:val="18"/>
              </w:rPr>
              <w:t>PO</w:t>
            </w:r>
            <w:r>
              <w:rPr>
                <w:b/>
                <w:sz w:val="18"/>
                <w:szCs w:val="18"/>
              </w:rPr>
              <w:t>13</w:t>
            </w:r>
          </w:p>
          <w:p w14:paraId="7C3D4784" w14:textId="77777777" w:rsidR="00AB60D2" w:rsidRPr="00B2594D" w:rsidRDefault="00AB60D2" w:rsidP="005B0BEC">
            <w:pPr>
              <w:pStyle w:val="ListParagraph"/>
              <w:ind w:left="0"/>
              <w:rPr>
                <w:rFonts w:cs="Arial"/>
                <w:b/>
                <w:sz w:val="18"/>
                <w:szCs w:val="18"/>
              </w:rPr>
            </w:pPr>
            <w:r>
              <w:rPr>
                <w:sz w:val="18"/>
                <w:szCs w:val="18"/>
              </w:rPr>
              <w:t>D</w:t>
            </w:r>
            <w:r w:rsidRPr="007222E9">
              <w:rPr>
                <w:sz w:val="18"/>
                <w:szCs w:val="18"/>
              </w:rPr>
              <w:t>evelopment occurs in a logical sequence and facilitates the efficient and timely provision of infrastructure and services prior to, or in conjunction with, the initial stages of the development</w:t>
            </w:r>
          </w:p>
        </w:tc>
        <w:tc>
          <w:tcPr>
            <w:tcW w:w="4553" w:type="dxa"/>
            <w:shd w:val="clear" w:color="auto" w:fill="auto"/>
          </w:tcPr>
          <w:p w14:paraId="55ED9780" w14:textId="77777777" w:rsidR="00AB60D2" w:rsidRPr="00B2594D" w:rsidRDefault="00AB60D2" w:rsidP="005B0BEC">
            <w:pPr>
              <w:pStyle w:val="ListParagraph"/>
              <w:ind w:left="0"/>
              <w:rPr>
                <w:rFonts w:cs="Arial"/>
                <w:b/>
                <w:sz w:val="18"/>
                <w:szCs w:val="18"/>
              </w:rPr>
            </w:pPr>
            <w:r w:rsidRPr="00B2594D">
              <w:rPr>
                <w:rFonts w:cs="Arial"/>
                <w:b/>
                <w:sz w:val="18"/>
                <w:szCs w:val="18"/>
              </w:rPr>
              <w:t>AO</w:t>
            </w:r>
            <w:r>
              <w:rPr>
                <w:rFonts w:cs="Arial"/>
                <w:b/>
                <w:sz w:val="18"/>
                <w:szCs w:val="18"/>
              </w:rPr>
              <w:t>13</w:t>
            </w:r>
          </w:p>
          <w:p w14:paraId="16D9EFC8" w14:textId="77777777" w:rsidR="00AB60D2" w:rsidRPr="00B2594D" w:rsidRDefault="00AB60D2"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709999E0"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7E49316E" w14:textId="77777777" w:rsidR="00AB60D2" w:rsidRPr="00B2594D" w:rsidRDefault="00AB60D2" w:rsidP="005B0BEC">
            <w:pPr>
              <w:pStyle w:val="ListParagraph"/>
              <w:ind w:left="0"/>
              <w:rPr>
                <w:rFonts w:cs="Arial"/>
                <w:b/>
                <w:sz w:val="18"/>
                <w:szCs w:val="18"/>
              </w:rPr>
            </w:pPr>
          </w:p>
        </w:tc>
      </w:tr>
      <w:tr w:rsidR="00AB60D2" w:rsidRPr="00084AFB" w14:paraId="1A3BA5F6" w14:textId="58FA53BA" w:rsidTr="008033F1">
        <w:tc>
          <w:tcPr>
            <w:tcW w:w="13660" w:type="dxa"/>
            <w:gridSpan w:val="3"/>
            <w:shd w:val="clear" w:color="auto" w:fill="D9D9D9"/>
          </w:tcPr>
          <w:p w14:paraId="166AEFB3" w14:textId="5CFE8A12" w:rsidR="00AB60D2" w:rsidRDefault="00AB60D2" w:rsidP="005B0BEC">
            <w:pPr>
              <w:pStyle w:val="ListParagraph"/>
              <w:ind w:left="0"/>
              <w:rPr>
                <w:rFonts w:cs="Arial"/>
                <w:b/>
                <w:i/>
                <w:sz w:val="18"/>
                <w:szCs w:val="18"/>
              </w:rPr>
            </w:pPr>
            <w:r>
              <w:rPr>
                <w:rFonts w:cs="Arial"/>
                <w:b/>
                <w:i/>
                <w:sz w:val="18"/>
                <w:szCs w:val="18"/>
              </w:rPr>
              <w:lastRenderedPageBreak/>
              <w:t>Infrastructure and services</w:t>
            </w:r>
          </w:p>
        </w:tc>
      </w:tr>
      <w:tr w:rsidR="00AB60D2" w:rsidRPr="00084AFB" w14:paraId="6D2EAB18" w14:textId="1F7A5370" w:rsidTr="00AB60D2">
        <w:tc>
          <w:tcPr>
            <w:tcW w:w="4553" w:type="dxa"/>
            <w:shd w:val="clear" w:color="auto" w:fill="auto"/>
          </w:tcPr>
          <w:p w14:paraId="7D5A9120" w14:textId="77777777" w:rsidR="00AB60D2" w:rsidRPr="00B2594D" w:rsidRDefault="00AB60D2" w:rsidP="005B0BEC">
            <w:pPr>
              <w:pStyle w:val="ListParagraph"/>
              <w:ind w:left="0"/>
              <w:rPr>
                <w:rFonts w:cs="Arial"/>
                <w:b/>
                <w:sz w:val="18"/>
                <w:szCs w:val="18"/>
              </w:rPr>
            </w:pPr>
            <w:r w:rsidRPr="00B2594D">
              <w:rPr>
                <w:rFonts w:cs="Arial"/>
                <w:b/>
                <w:sz w:val="18"/>
                <w:szCs w:val="18"/>
              </w:rPr>
              <w:t>PO</w:t>
            </w:r>
            <w:r>
              <w:rPr>
                <w:rFonts w:cs="Arial"/>
                <w:b/>
                <w:sz w:val="18"/>
                <w:szCs w:val="18"/>
              </w:rPr>
              <w:t>14</w:t>
            </w:r>
          </w:p>
          <w:p w14:paraId="167E72C3" w14:textId="77777777" w:rsidR="00AB60D2" w:rsidRPr="00DD61F4" w:rsidRDefault="00AB60D2" w:rsidP="005B0BEC">
            <w:pPr>
              <w:pStyle w:val="ListParagraph"/>
              <w:ind w:left="0"/>
              <w:rPr>
                <w:rFonts w:cs="Arial"/>
                <w:b/>
                <w:sz w:val="18"/>
                <w:szCs w:val="18"/>
              </w:rPr>
            </w:pPr>
            <w:r>
              <w:rPr>
                <w:rFonts w:cs="Arial"/>
                <w:sz w:val="18"/>
                <w:szCs w:val="18"/>
              </w:rPr>
              <w:t>D</w:t>
            </w:r>
            <w:r w:rsidRPr="00262303">
              <w:rPr>
                <w:rFonts w:cs="Arial"/>
                <w:sz w:val="18"/>
                <w:szCs w:val="18"/>
              </w:rPr>
              <w:t>evelopment is provided with urban services to support the needs of the community, inc</w:t>
            </w:r>
            <w:r>
              <w:rPr>
                <w:rFonts w:cs="Arial"/>
                <w:sz w:val="18"/>
                <w:szCs w:val="18"/>
              </w:rPr>
              <w:t xml:space="preserve">luding parks, reticulated water, sewerage, </w:t>
            </w:r>
            <w:r w:rsidRPr="00262303">
              <w:rPr>
                <w:rFonts w:cs="Arial"/>
                <w:sz w:val="18"/>
                <w:szCs w:val="18"/>
              </w:rPr>
              <w:t>stormwater drainage, sealed roads, pathways, electricity and telecommunication infrastructure</w:t>
            </w:r>
            <w:r>
              <w:rPr>
                <w:rFonts w:cs="Arial"/>
                <w:sz w:val="18"/>
                <w:szCs w:val="18"/>
              </w:rPr>
              <w:t>.</w:t>
            </w:r>
          </w:p>
        </w:tc>
        <w:tc>
          <w:tcPr>
            <w:tcW w:w="4553" w:type="dxa"/>
            <w:shd w:val="clear" w:color="auto" w:fill="auto"/>
          </w:tcPr>
          <w:p w14:paraId="0C055951" w14:textId="77777777" w:rsidR="00AB60D2" w:rsidRPr="00B2594D" w:rsidRDefault="00AB60D2" w:rsidP="005B0BEC">
            <w:pPr>
              <w:pStyle w:val="ListParagraph"/>
              <w:ind w:left="0"/>
              <w:rPr>
                <w:rFonts w:cs="Arial"/>
                <w:b/>
                <w:sz w:val="18"/>
                <w:szCs w:val="18"/>
              </w:rPr>
            </w:pPr>
            <w:r w:rsidRPr="00B2594D">
              <w:rPr>
                <w:rFonts w:cs="Arial"/>
                <w:b/>
                <w:sz w:val="18"/>
                <w:szCs w:val="18"/>
              </w:rPr>
              <w:t>AO</w:t>
            </w:r>
            <w:r>
              <w:rPr>
                <w:rFonts w:cs="Arial"/>
                <w:b/>
                <w:sz w:val="18"/>
                <w:szCs w:val="18"/>
              </w:rPr>
              <w:t>14</w:t>
            </w:r>
          </w:p>
          <w:p w14:paraId="44402DED" w14:textId="77777777" w:rsidR="00AB60D2" w:rsidRPr="00B2594D" w:rsidRDefault="00AB60D2"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2276EEFC"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32DFA603" w14:textId="77777777" w:rsidR="00AB60D2" w:rsidRPr="00B2594D" w:rsidRDefault="00AB60D2" w:rsidP="005B0BEC">
            <w:pPr>
              <w:pStyle w:val="ListParagraph"/>
              <w:ind w:left="0"/>
              <w:rPr>
                <w:rFonts w:cs="Arial"/>
                <w:b/>
                <w:sz w:val="18"/>
                <w:szCs w:val="18"/>
              </w:rPr>
            </w:pPr>
          </w:p>
        </w:tc>
      </w:tr>
      <w:tr w:rsidR="00AB60D2" w:rsidRPr="00084AFB" w14:paraId="57F6460C" w14:textId="48F08F04" w:rsidTr="00AB60D2">
        <w:tc>
          <w:tcPr>
            <w:tcW w:w="4553" w:type="dxa"/>
            <w:shd w:val="clear" w:color="auto" w:fill="auto"/>
          </w:tcPr>
          <w:p w14:paraId="3266BB4B" w14:textId="77777777" w:rsidR="00AB60D2" w:rsidRPr="00614FAF" w:rsidRDefault="00AB60D2" w:rsidP="005B0BEC">
            <w:pPr>
              <w:pStyle w:val="ListParagraph"/>
              <w:ind w:left="0"/>
              <w:rPr>
                <w:rFonts w:cs="Arial"/>
                <w:b/>
                <w:sz w:val="18"/>
                <w:szCs w:val="18"/>
              </w:rPr>
            </w:pPr>
            <w:r w:rsidRPr="00614FAF">
              <w:rPr>
                <w:rFonts w:cs="Arial"/>
                <w:b/>
                <w:sz w:val="18"/>
                <w:szCs w:val="18"/>
              </w:rPr>
              <w:t>PO</w:t>
            </w:r>
            <w:r>
              <w:rPr>
                <w:rFonts w:cs="Arial"/>
                <w:b/>
                <w:sz w:val="18"/>
                <w:szCs w:val="18"/>
              </w:rPr>
              <w:t>15</w:t>
            </w:r>
          </w:p>
          <w:p w14:paraId="2A2C0497" w14:textId="77777777" w:rsidR="00AB60D2" w:rsidRPr="00DD61F4" w:rsidRDefault="00AB60D2" w:rsidP="005B0BEC">
            <w:pPr>
              <w:pStyle w:val="ListParagraph"/>
              <w:ind w:left="0"/>
              <w:rPr>
                <w:rFonts w:cs="Arial"/>
                <w:b/>
                <w:sz w:val="18"/>
                <w:szCs w:val="18"/>
              </w:rPr>
            </w:pPr>
            <w:r>
              <w:rPr>
                <w:rFonts w:cs="Arial"/>
                <w:sz w:val="18"/>
                <w:szCs w:val="18"/>
              </w:rPr>
              <w:t>D</w:t>
            </w:r>
            <w:r w:rsidRPr="00262303">
              <w:rPr>
                <w:rFonts w:cs="Arial"/>
                <w:sz w:val="18"/>
                <w:szCs w:val="18"/>
              </w:rPr>
              <w:t>evelopment does not adversely impact on the continued operation, viability and maintenance of existing infrastructure (including rural infrastructure) or compromise the future provision of planned infrastructure</w:t>
            </w:r>
            <w:r>
              <w:rPr>
                <w:rFonts w:cs="Arial"/>
                <w:sz w:val="18"/>
                <w:szCs w:val="18"/>
              </w:rPr>
              <w:t>.</w:t>
            </w:r>
          </w:p>
        </w:tc>
        <w:tc>
          <w:tcPr>
            <w:tcW w:w="4553" w:type="dxa"/>
            <w:shd w:val="clear" w:color="auto" w:fill="auto"/>
          </w:tcPr>
          <w:p w14:paraId="75B8CE3F" w14:textId="77777777" w:rsidR="00AB60D2" w:rsidRPr="00B2594D" w:rsidRDefault="00AB60D2" w:rsidP="005B0BEC">
            <w:pPr>
              <w:pStyle w:val="ListParagraph"/>
              <w:ind w:left="0"/>
              <w:rPr>
                <w:rFonts w:cs="Arial"/>
                <w:b/>
                <w:sz w:val="18"/>
                <w:szCs w:val="18"/>
              </w:rPr>
            </w:pPr>
            <w:r w:rsidRPr="00B2594D">
              <w:rPr>
                <w:rFonts w:cs="Arial"/>
                <w:b/>
                <w:sz w:val="18"/>
                <w:szCs w:val="18"/>
              </w:rPr>
              <w:t>AO</w:t>
            </w:r>
            <w:r>
              <w:rPr>
                <w:rFonts w:cs="Arial"/>
                <w:b/>
                <w:sz w:val="18"/>
                <w:szCs w:val="18"/>
              </w:rPr>
              <w:t>15</w:t>
            </w:r>
          </w:p>
          <w:p w14:paraId="4DCD4C55" w14:textId="77777777" w:rsidR="00AB60D2" w:rsidRPr="00B2594D" w:rsidRDefault="00AB60D2"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0B078663" w14:textId="77777777" w:rsidR="00AB60D2" w:rsidRDefault="00AB60D2" w:rsidP="00AB60D2">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4FAB62B2" w14:textId="77777777" w:rsidR="00AB60D2" w:rsidRPr="00B2594D" w:rsidRDefault="00AB60D2" w:rsidP="005B0BEC">
            <w:pPr>
              <w:pStyle w:val="ListParagraph"/>
              <w:ind w:left="0"/>
              <w:rPr>
                <w:rFonts w:cs="Arial"/>
                <w:b/>
                <w:sz w:val="18"/>
                <w:szCs w:val="18"/>
              </w:rPr>
            </w:pPr>
          </w:p>
        </w:tc>
      </w:tr>
    </w:tbl>
    <w:p w14:paraId="36B8887F" w14:textId="77777777" w:rsidR="00AB60D2" w:rsidRPr="00AB60D2" w:rsidRDefault="00AB60D2" w:rsidP="00AB60D2"/>
    <w:sectPr w:rsidR="00AB60D2" w:rsidRPr="00AB60D2" w:rsidSect="00887F91">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70B63" w14:textId="77777777" w:rsidR="00E705B4" w:rsidRDefault="00E705B4">
      <w:r>
        <w:separator/>
      </w:r>
    </w:p>
  </w:endnote>
  <w:endnote w:type="continuationSeparator" w:id="0">
    <w:p w14:paraId="593303AA" w14:textId="77777777" w:rsidR="00E705B4" w:rsidRDefault="00E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45B6" w14:textId="4EA7793F"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AB60D2">
      <w:rPr>
        <w:sz w:val="14"/>
        <w:szCs w:val="14"/>
      </w:rPr>
      <w:t>6.</w:t>
    </w:r>
    <w:r w:rsidR="006C70A9">
      <w:rPr>
        <w:sz w:val="14"/>
        <w:szCs w:val="14"/>
      </w:rPr>
      <w:t>3</w:t>
    </w:r>
    <w:r w:rsidR="00AB60D2">
      <w:rPr>
        <w:sz w:val="14"/>
        <w:szCs w:val="14"/>
      </w:rPr>
      <w:t xml:space="preserve"> effective </w:t>
    </w:r>
    <w:r w:rsidR="006C70A9">
      <w:rPr>
        <w:sz w:val="14"/>
        <w:szCs w:val="14"/>
      </w:rPr>
      <w:t>20 December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B024" w14:textId="64BAD64C"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AB60D2">
      <w:rPr>
        <w:sz w:val="14"/>
        <w:szCs w:val="14"/>
      </w:rPr>
      <w:t>6.</w:t>
    </w:r>
    <w:r w:rsidR="006C70A9">
      <w:rPr>
        <w:sz w:val="14"/>
        <w:szCs w:val="14"/>
      </w:rPr>
      <w:t>3</w:t>
    </w:r>
    <w:r w:rsidR="00AB60D2">
      <w:rPr>
        <w:sz w:val="14"/>
        <w:szCs w:val="14"/>
      </w:rPr>
      <w:t xml:space="preserve"> effective </w:t>
    </w:r>
    <w:r w:rsidR="006C70A9">
      <w:rPr>
        <w:sz w:val="14"/>
        <w:szCs w:val="14"/>
      </w:rPr>
      <w:t>20 December 2024</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CB2E0" w14:textId="77777777" w:rsidR="00E705B4" w:rsidRDefault="00E705B4">
      <w:r>
        <w:separator/>
      </w:r>
    </w:p>
  </w:footnote>
  <w:footnote w:type="continuationSeparator" w:id="0">
    <w:p w14:paraId="61626935" w14:textId="77777777" w:rsidR="00E705B4" w:rsidRDefault="00E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D95F" w14:textId="1AB98ED9" w:rsidR="00931D0D" w:rsidRDefault="00887F91" w:rsidP="00887F91">
    <w:pPr>
      <w:pStyle w:val="Header"/>
      <w:tabs>
        <w:tab w:val="clear" w:pos="4153"/>
        <w:tab w:val="clear" w:pos="8306"/>
        <w:tab w:val="right" w:pos="14173"/>
      </w:tabs>
      <w:rPr>
        <w:sz w:val="14"/>
        <w:szCs w:val="14"/>
      </w:rPr>
    </w:pPr>
    <w:r>
      <w:rPr>
        <w:sz w:val="14"/>
        <w:szCs w:val="14"/>
      </w:rPr>
      <w:t>6.2.  Zone codes</w:t>
    </w:r>
    <w:r>
      <w:rPr>
        <w:sz w:val="14"/>
        <w:szCs w:val="14"/>
      </w:rPr>
      <w:tab/>
      <w:t>Editable word version</w:t>
    </w:r>
  </w:p>
  <w:p w14:paraId="7AB10E4A" w14:textId="228D266C"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E7hwIAABw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" stroked="f" strokeweight=".5pt">
              <v:textbox style="layout-flow:vertical;mso-layout-flow-alt:bottom-to-top">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6C70A9">
      <w:rPr>
        <w:b/>
        <w:noProof/>
        <w:sz w:val="14"/>
        <w:szCs w:val="14"/>
      </w:rPr>
      <w:t>6.2.15</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6C70A9">
      <w:rPr>
        <w:b/>
        <w:noProof/>
        <w:sz w:val="14"/>
        <w:szCs w:val="14"/>
      </w:rPr>
      <w:t>Emerging community zone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9A1C" w14:textId="395529C7"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t>6.2.  Zone codes</w:t>
    </w:r>
  </w:p>
  <w:p w14:paraId="2EF0E0F1" w14:textId="694D76D0"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6C70A9">
      <w:rPr>
        <w:b/>
        <w:noProof/>
        <w:sz w:val="14"/>
        <w:szCs w:val="14"/>
      </w:rPr>
      <w:t>6.2.15</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6C70A9">
      <w:rPr>
        <w:b/>
        <w:noProof/>
        <w:sz w:val="14"/>
        <w:szCs w:val="14"/>
      </w:rPr>
      <w:t>Emerging community zone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cthgIAABs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" stroked="f" strokeweight=".5pt">
              <v:textbox style="layout-flow:vertical;mso-layout-flow-alt:bottom-to-top">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48661" w14:textId="77777777" w:rsidR="00931D0D" w:rsidRDefault="006C70A9">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226"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121B"/>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167BD"/>
    <w:multiLevelType w:val="hybridMultilevel"/>
    <w:tmpl w:val="7B889568"/>
    <w:lvl w:ilvl="0" w:tplc="2446FA8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B30EA"/>
    <w:multiLevelType w:val="hybridMultilevel"/>
    <w:tmpl w:val="881C121C"/>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80265D"/>
    <w:multiLevelType w:val="hybridMultilevel"/>
    <w:tmpl w:val="E0ACC4EE"/>
    <w:lvl w:ilvl="0" w:tplc="67CC67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E07A50"/>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1A32DC"/>
    <w:multiLevelType w:val="hybridMultilevel"/>
    <w:tmpl w:val="D14CF412"/>
    <w:lvl w:ilvl="0" w:tplc="84B44E5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CA1EB9"/>
    <w:multiLevelType w:val="hybridMultilevel"/>
    <w:tmpl w:val="B7C6B65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043A61F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A71943"/>
    <w:multiLevelType w:val="hybridMultilevel"/>
    <w:tmpl w:val="793C6EC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094E30C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53472E"/>
    <w:multiLevelType w:val="hybridMultilevel"/>
    <w:tmpl w:val="4D8C46F2"/>
    <w:lvl w:ilvl="0" w:tplc="06D46A7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5A2F1E"/>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EA317B"/>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16B3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E5F17E2"/>
    <w:multiLevelType w:val="hybridMultilevel"/>
    <w:tmpl w:val="D8DCF96E"/>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10362AF0"/>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E64EFF"/>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2D69C4"/>
    <w:multiLevelType w:val="hybridMultilevel"/>
    <w:tmpl w:val="0C768EB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B20AE"/>
    <w:multiLevelType w:val="hybridMultilevel"/>
    <w:tmpl w:val="BD1A422C"/>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63D66"/>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6DB7E6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76D770F"/>
    <w:multiLevelType w:val="multilevel"/>
    <w:tmpl w:val="8726363A"/>
    <w:numStyleLink w:val="StyleNumbered1"/>
  </w:abstractNum>
  <w:abstractNum w:abstractNumId="24" w15:restartNumberingAfterBreak="0">
    <w:nsid w:val="18C6162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5" w15:restartNumberingAfterBreak="0">
    <w:nsid w:val="1A585ACB"/>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A753849"/>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B33241B"/>
    <w:multiLevelType w:val="multilevel"/>
    <w:tmpl w:val="C46C0CF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1226AC"/>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EB12B0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FD555EF"/>
    <w:multiLevelType w:val="hybridMultilevel"/>
    <w:tmpl w:val="C03A1B58"/>
    <w:lvl w:ilvl="0" w:tplc="0CB61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30E0FBF"/>
    <w:multiLevelType w:val="hybridMultilevel"/>
    <w:tmpl w:val="083C1EE4"/>
    <w:lvl w:ilvl="0" w:tplc="5B4E5348">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231351B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5771BD"/>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AC4664"/>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552019A"/>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0"/>
        </w:tabs>
        <w:ind w:left="143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55A162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7" w15:restartNumberingAfterBreak="0">
    <w:nsid w:val="25B71CF3"/>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718770D"/>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74707F5"/>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7F8005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8C012AD"/>
    <w:multiLevelType w:val="multilevel"/>
    <w:tmpl w:val="AAD66C0E"/>
    <w:numStyleLink w:val="StyleNumbered"/>
  </w:abstractNum>
  <w:abstractNum w:abstractNumId="42" w15:restartNumberingAfterBreak="0">
    <w:nsid w:val="29DD3554"/>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180D7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C6E39D6"/>
    <w:multiLevelType w:val="hybridMultilevel"/>
    <w:tmpl w:val="1F9CE360"/>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DE143C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EDD1B5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30DB0124"/>
    <w:multiLevelType w:val="multilevel"/>
    <w:tmpl w:val="07048AB8"/>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31205DC1"/>
    <w:multiLevelType w:val="hybridMultilevel"/>
    <w:tmpl w:val="3E1E5884"/>
    <w:lvl w:ilvl="0" w:tplc="1AB0498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31AF53D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322A317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351792C"/>
    <w:multiLevelType w:val="hybridMultilevel"/>
    <w:tmpl w:val="CD04BB38"/>
    <w:lvl w:ilvl="0" w:tplc="C9B80F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3AA33FC"/>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3D0644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41F39CF"/>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5995B67"/>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60E7871"/>
    <w:multiLevelType w:val="multilevel"/>
    <w:tmpl w:val="9BBAA0C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6726B49"/>
    <w:multiLevelType w:val="hybridMultilevel"/>
    <w:tmpl w:val="2DAA5D7A"/>
    <w:lvl w:ilvl="0" w:tplc="1BF03536">
      <w:start w:val="1"/>
      <w:numFmt w:val="lowerRoman"/>
      <w:lvlText w:val="(%1)"/>
      <w:lvlJc w:val="left"/>
      <w:pPr>
        <w:ind w:left="785"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8" w15:restartNumberingAfterBreak="0">
    <w:nsid w:val="37AF0533"/>
    <w:multiLevelType w:val="hybridMultilevel"/>
    <w:tmpl w:val="EBB057F6"/>
    <w:lvl w:ilvl="0" w:tplc="01B2449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C3569E"/>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9023DC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95123EC"/>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99422BF"/>
    <w:multiLevelType w:val="hybridMultilevel"/>
    <w:tmpl w:val="45A8C332"/>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39DA271F"/>
    <w:multiLevelType w:val="hybridMultilevel"/>
    <w:tmpl w:val="F39C60B4"/>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A0463B3"/>
    <w:multiLevelType w:val="hybridMultilevel"/>
    <w:tmpl w:val="171003DE"/>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B0F60F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C5E2639"/>
    <w:multiLevelType w:val="hybridMultilevel"/>
    <w:tmpl w:val="74F2E308"/>
    <w:lvl w:ilvl="0" w:tplc="47723A7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9" w15:restartNumberingAfterBreak="0">
    <w:nsid w:val="3C9E33EA"/>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3CC7631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1" w15:restartNumberingAfterBreak="0">
    <w:nsid w:val="3D756C97"/>
    <w:multiLevelType w:val="hybridMultilevel"/>
    <w:tmpl w:val="577816C0"/>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F1F566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42102620"/>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23F2C1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571"/>
        </w:tabs>
        <w:ind w:left="1571"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24223E1"/>
    <w:multiLevelType w:val="hybridMultilevel"/>
    <w:tmpl w:val="2F04F20C"/>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6" w15:restartNumberingAfterBreak="0">
    <w:nsid w:val="42C41627"/>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7" w15:restartNumberingAfterBreak="0">
    <w:nsid w:val="42DB014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43624571"/>
    <w:multiLevelType w:val="multilevel"/>
    <w:tmpl w:val="A688338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52E37FE"/>
    <w:multiLevelType w:val="multilevel"/>
    <w:tmpl w:val="DE669AA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56035D2"/>
    <w:multiLevelType w:val="multilevel"/>
    <w:tmpl w:val="12ACB6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6015DED"/>
    <w:multiLevelType w:val="hybridMultilevel"/>
    <w:tmpl w:val="19AE85F8"/>
    <w:lvl w:ilvl="0" w:tplc="1FE4B4D6">
      <w:start w:val="1"/>
      <w:numFmt w:val="lowerRoman"/>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7C50D0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8AA6A6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97A21BC"/>
    <w:multiLevelType w:val="multilevel"/>
    <w:tmpl w:val="E0F4911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4BB77422"/>
    <w:multiLevelType w:val="hybridMultilevel"/>
    <w:tmpl w:val="3E92F23E"/>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7" w15:restartNumberingAfterBreak="0">
    <w:nsid w:val="4D3F2E66"/>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D950712"/>
    <w:multiLevelType w:val="multilevel"/>
    <w:tmpl w:val="CC9292A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DD52BC0"/>
    <w:multiLevelType w:val="hybridMultilevel"/>
    <w:tmpl w:val="41606EC6"/>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0"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EDA57FE"/>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FC32903"/>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FEC67F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51876C1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52E3181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537E565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53E77ABB"/>
    <w:multiLevelType w:val="multilevel"/>
    <w:tmpl w:val="51F45B3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7B92839"/>
    <w:multiLevelType w:val="hybridMultilevel"/>
    <w:tmpl w:val="577816C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F354F3"/>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CD4059C"/>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5CEC14D5"/>
    <w:multiLevelType w:val="hybridMultilevel"/>
    <w:tmpl w:val="AEF45F32"/>
    <w:lvl w:ilvl="0" w:tplc="518AA878">
      <w:start w:val="1"/>
      <w:numFmt w:val="lowerRoman"/>
      <w:lvlText w:val="(%1)  "/>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4" w15:restartNumberingAfterBreak="0">
    <w:nsid w:val="5CED3F23"/>
    <w:multiLevelType w:val="multilevel"/>
    <w:tmpl w:val="27646EA0"/>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5F0766B3"/>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5FA87441"/>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0C2495D"/>
    <w:multiLevelType w:val="hybridMultilevel"/>
    <w:tmpl w:val="90188198"/>
    <w:lvl w:ilvl="0" w:tplc="86329B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E62153"/>
    <w:multiLevelType w:val="hybridMultilevel"/>
    <w:tmpl w:val="F8A8F3A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1302947"/>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2F64CDD"/>
    <w:multiLevelType w:val="hybridMultilevel"/>
    <w:tmpl w:val="D19E4FC4"/>
    <w:lvl w:ilvl="0" w:tplc="72628F3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644F6AFA"/>
    <w:multiLevelType w:val="multilevel"/>
    <w:tmpl w:val="3E3E1CF4"/>
    <w:numStyleLink w:val="StyleStyleNumberedOutlinenumberedArial"/>
  </w:abstractNum>
  <w:abstractNum w:abstractNumId="113" w15:restartNumberingAfterBreak="0">
    <w:nsid w:val="65F07E0C"/>
    <w:multiLevelType w:val="hybridMultilevel"/>
    <w:tmpl w:val="B034440A"/>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67270FA"/>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6C13AE0"/>
    <w:multiLevelType w:val="hybridMultilevel"/>
    <w:tmpl w:val="0FD020DE"/>
    <w:lvl w:ilvl="0" w:tplc="6CC09A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779611A"/>
    <w:multiLevelType w:val="hybridMultilevel"/>
    <w:tmpl w:val="980C8CD0"/>
    <w:lvl w:ilvl="0" w:tplc="8F24CC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86F2CC6"/>
    <w:multiLevelType w:val="hybridMultilevel"/>
    <w:tmpl w:val="45F4F3D4"/>
    <w:lvl w:ilvl="0" w:tplc="9224D2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69D85ACD"/>
    <w:multiLevelType w:val="hybridMultilevel"/>
    <w:tmpl w:val="7986AFA8"/>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9D9031E"/>
    <w:multiLevelType w:val="hybridMultilevel"/>
    <w:tmpl w:val="F46EACB0"/>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B1548E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6BA26FB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6C76289E"/>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CBB023C"/>
    <w:multiLevelType w:val="hybridMultilevel"/>
    <w:tmpl w:val="AADE9EF4"/>
    <w:lvl w:ilvl="0" w:tplc="1BF03536">
      <w:start w:val="1"/>
      <w:numFmt w:val="lowerRoman"/>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25" w15:restartNumberingAfterBreak="0">
    <w:nsid w:val="6D53490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D577074"/>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6D605B9A"/>
    <w:multiLevelType w:val="hybridMultilevel"/>
    <w:tmpl w:val="CFB4AFB0"/>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8" w15:restartNumberingAfterBreak="0">
    <w:nsid w:val="6D9367FB"/>
    <w:multiLevelType w:val="hybridMultilevel"/>
    <w:tmpl w:val="91B098F2"/>
    <w:lvl w:ilvl="0" w:tplc="E12028D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70FD5BA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7112100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719B0496"/>
    <w:multiLevelType w:val="hybridMultilevel"/>
    <w:tmpl w:val="466E3618"/>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727547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35130B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6A61C6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5" w15:restartNumberingAfterBreak="0">
    <w:nsid w:val="76ED22CB"/>
    <w:multiLevelType w:val="hybridMultilevel"/>
    <w:tmpl w:val="6BB22D46"/>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7A42A1F"/>
    <w:multiLevelType w:val="hybridMultilevel"/>
    <w:tmpl w:val="5C7200C6"/>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79185EEB"/>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92A1A47"/>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7A091132"/>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7B96783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15:restartNumberingAfterBreak="0">
    <w:nsid w:val="7BC8695E"/>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abstractNum w:abstractNumId="143" w15:restartNumberingAfterBreak="0">
    <w:nsid w:val="7D114A9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44" w15:restartNumberingAfterBreak="0">
    <w:nsid w:val="7DF4482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5" w15:restartNumberingAfterBreak="0">
    <w:nsid w:val="7DFB474C"/>
    <w:multiLevelType w:val="hybridMultilevel"/>
    <w:tmpl w:val="03763E76"/>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FAF2179"/>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573013273">
    <w:abstractNumId w:val="115"/>
  </w:num>
  <w:num w:numId="2" w16cid:durableId="1761753284">
    <w:abstractNumId w:val="9"/>
  </w:num>
  <w:num w:numId="3" w16cid:durableId="2099133873">
    <w:abstractNumId w:val="101"/>
  </w:num>
  <w:num w:numId="4" w16cid:durableId="1716000570">
    <w:abstractNumId w:val="41"/>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ascii="Arial" w:hAnsi="Arial"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upperLetter"/>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16cid:durableId="651712047">
    <w:abstractNumId w:val="98"/>
  </w:num>
  <w:num w:numId="6" w16cid:durableId="188104772">
    <w:abstractNumId w:val="112"/>
  </w:num>
  <w:num w:numId="7" w16cid:durableId="469786298">
    <w:abstractNumId w:val="90"/>
  </w:num>
  <w:num w:numId="8" w16cid:durableId="1687907695">
    <w:abstractNumId w:val="66"/>
  </w:num>
  <w:num w:numId="9" w16cid:durableId="1905293793">
    <w:abstractNumId w:val="110"/>
  </w:num>
  <w:num w:numId="10" w16cid:durableId="2076471920">
    <w:abstractNumId w:val="79"/>
  </w:num>
  <w:num w:numId="11" w16cid:durableId="1784956280">
    <w:abstractNumId w:val="142"/>
  </w:num>
  <w:num w:numId="12" w16cid:durableId="1638485939">
    <w:abstractNumId w:val="59"/>
  </w:num>
  <w:num w:numId="13" w16cid:durableId="1908495951">
    <w:abstractNumId w:val="53"/>
  </w:num>
  <w:num w:numId="14" w16cid:durableId="1662854349">
    <w:abstractNumId w:val="74"/>
  </w:num>
  <w:num w:numId="15" w16cid:durableId="1241132887">
    <w:abstractNumId w:val="43"/>
  </w:num>
  <w:num w:numId="16" w16cid:durableId="1286429885">
    <w:abstractNumId w:val="40"/>
  </w:num>
  <w:num w:numId="17" w16cid:durableId="326713207">
    <w:abstractNumId w:val="140"/>
  </w:num>
  <w:num w:numId="18" w16cid:durableId="843056470">
    <w:abstractNumId w:val="87"/>
  </w:num>
  <w:num w:numId="19" w16cid:durableId="472404369">
    <w:abstractNumId w:val="80"/>
  </w:num>
  <w:num w:numId="20" w16cid:durableId="992561300">
    <w:abstractNumId w:val="21"/>
  </w:num>
  <w:num w:numId="21" w16cid:durableId="974023717">
    <w:abstractNumId w:val="35"/>
  </w:num>
  <w:num w:numId="22" w16cid:durableId="761416271">
    <w:abstractNumId w:val="29"/>
  </w:num>
  <w:num w:numId="23" w16cid:durableId="115568327">
    <w:abstractNumId w:val="23"/>
  </w:num>
  <w:num w:numId="24" w16cid:durableId="1692681031">
    <w:abstractNumId w:val="28"/>
  </w:num>
  <w:num w:numId="25" w16cid:durableId="1461067772">
    <w:abstractNumId w:val="14"/>
  </w:num>
  <w:num w:numId="26" w16cid:durableId="619920154">
    <w:abstractNumId w:val="94"/>
  </w:num>
  <w:num w:numId="27" w16cid:durableId="1599210940">
    <w:abstractNumId w:val="96"/>
  </w:num>
  <w:num w:numId="28" w16cid:durableId="1068768531">
    <w:abstractNumId w:val="95"/>
  </w:num>
  <w:num w:numId="29" w16cid:durableId="788669707">
    <w:abstractNumId w:val="22"/>
  </w:num>
  <w:num w:numId="30" w16cid:durableId="702050760">
    <w:abstractNumId w:val="68"/>
  </w:num>
  <w:num w:numId="31" w16cid:durableId="1349870901">
    <w:abstractNumId w:val="55"/>
  </w:num>
  <w:num w:numId="32" w16cid:durableId="766733701">
    <w:abstractNumId w:val="91"/>
  </w:num>
  <w:num w:numId="33" w16cid:durableId="1356275294">
    <w:abstractNumId w:val="84"/>
  </w:num>
  <w:num w:numId="34" w16cid:durableId="2116826158">
    <w:abstractNumId w:val="26"/>
  </w:num>
  <w:num w:numId="35" w16cid:durableId="2022514115">
    <w:abstractNumId w:val="46"/>
  </w:num>
  <w:num w:numId="36" w16cid:durableId="1961447013">
    <w:abstractNumId w:val="109"/>
  </w:num>
  <w:num w:numId="37" w16cid:durableId="1061903645">
    <w:abstractNumId w:val="24"/>
  </w:num>
  <w:num w:numId="38" w16cid:durableId="1396123477">
    <w:abstractNumId w:val="139"/>
  </w:num>
  <w:num w:numId="39" w16cid:durableId="24446738">
    <w:abstractNumId w:val="105"/>
  </w:num>
  <w:num w:numId="40" w16cid:durableId="2078282866">
    <w:abstractNumId w:val="42"/>
  </w:num>
  <w:num w:numId="41" w16cid:durableId="545291404">
    <w:abstractNumId w:val="7"/>
  </w:num>
  <w:num w:numId="42" w16cid:durableId="1411200522">
    <w:abstractNumId w:val="76"/>
  </w:num>
  <w:num w:numId="43" w16cid:durableId="1244797614">
    <w:abstractNumId w:val="135"/>
  </w:num>
  <w:num w:numId="44" w16cid:durableId="868298318">
    <w:abstractNumId w:val="132"/>
  </w:num>
  <w:num w:numId="45" w16cid:durableId="1419594616">
    <w:abstractNumId w:val="104"/>
  </w:num>
  <w:num w:numId="46" w16cid:durableId="1459058961">
    <w:abstractNumId w:val="129"/>
  </w:num>
  <w:num w:numId="47" w16cid:durableId="65687712">
    <w:abstractNumId w:val="60"/>
  </w:num>
  <w:num w:numId="48" w16cid:durableId="1916620018">
    <w:abstractNumId w:val="70"/>
  </w:num>
  <w:num w:numId="49" w16cid:durableId="454057339">
    <w:abstractNumId w:val="133"/>
  </w:num>
  <w:num w:numId="50" w16cid:durableId="1826437523">
    <w:abstractNumId w:val="37"/>
  </w:num>
  <w:num w:numId="51" w16cid:durableId="2124228246">
    <w:abstractNumId w:val="72"/>
  </w:num>
  <w:num w:numId="52" w16cid:durableId="924268834">
    <w:abstractNumId w:val="134"/>
  </w:num>
  <w:num w:numId="53" w16cid:durableId="661854388">
    <w:abstractNumId w:val="99"/>
  </w:num>
  <w:num w:numId="54" w16cid:durableId="869800473">
    <w:abstractNumId w:val="17"/>
  </w:num>
  <w:num w:numId="55" w16cid:durableId="1973707565">
    <w:abstractNumId w:val="25"/>
  </w:num>
  <w:num w:numId="56" w16cid:durableId="2014913392">
    <w:abstractNumId w:val="106"/>
  </w:num>
  <w:num w:numId="57" w16cid:durableId="744768631">
    <w:abstractNumId w:val="69"/>
  </w:num>
  <w:num w:numId="58" w16cid:durableId="1883207281">
    <w:abstractNumId w:val="73"/>
  </w:num>
  <w:num w:numId="59" w16cid:durableId="1806774812">
    <w:abstractNumId w:val="54"/>
  </w:num>
  <w:num w:numId="60" w16cid:durableId="407924839">
    <w:abstractNumId w:val="4"/>
  </w:num>
  <w:num w:numId="61" w16cid:durableId="589001868">
    <w:abstractNumId w:val="83"/>
  </w:num>
  <w:num w:numId="62" w16cid:durableId="1912084152">
    <w:abstractNumId w:val="51"/>
  </w:num>
  <w:num w:numId="63" w16cid:durableId="1834367420">
    <w:abstractNumId w:val="10"/>
  </w:num>
  <w:num w:numId="64" w16cid:durableId="838621921">
    <w:abstractNumId w:val="121"/>
  </w:num>
  <w:num w:numId="65" w16cid:durableId="973949976">
    <w:abstractNumId w:val="114"/>
  </w:num>
  <w:num w:numId="66" w16cid:durableId="2078475934">
    <w:abstractNumId w:val="67"/>
  </w:num>
  <w:num w:numId="67" w16cid:durableId="206601067">
    <w:abstractNumId w:val="122"/>
  </w:num>
  <w:num w:numId="68" w16cid:durableId="573012966">
    <w:abstractNumId w:val="61"/>
  </w:num>
  <w:num w:numId="69" w16cid:durableId="1104836498">
    <w:abstractNumId w:val="50"/>
  </w:num>
  <w:num w:numId="70" w16cid:durableId="691687552">
    <w:abstractNumId w:val="77"/>
  </w:num>
  <w:num w:numId="71" w16cid:durableId="312419299">
    <w:abstractNumId w:val="49"/>
  </w:num>
  <w:num w:numId="72" w16cid:durableId="136656666">
    <w:abstractNumId w:val="125"/>
  </w:num>
  <w:num w:numId="73" w16cid:durableId="1483892479">
    <w:abstractNumId w:val="93"/>
  </w:num>
  <w:num w:numId="74" w16cid:durableId="1446342344">
    <w:abstractNumId w:val="130"/>
  </w:num>
  <w:num w:numId="75" w16cid:durableId="1751929708">
    <w:abstractNumId w:val="16"/>
  </w:num>
  <w:num w:numId="76" w16cid:durableId="1553074441">
    <w:abstractNumId w:val="45"/>
  </w:num>
  <w:num w:numId="77" w16cid:durableId="673188186">
    <w:abstractNumId w:val="102"/>
  </w:num>
  <w:num w:numId="78" w16cid:durableId="12609511">
    <w:abstractNumId w:val="136"/>
  </w:num>
  <w:num w:numId="79" w16cid:durableId="1235704398">
    <w:abstractNumId w:val="11"/>
  </w:num>
  <w:num w:numId="80" w16cid:durableId="587928091">
    <w:abstractNumId w:val="117"/>
  </w:num>
  <w:num w:numId="81" w16cid:durableId="2055038258">
    <w:abstractNumId w:val="119"/>
  </w:num>
  <w:num w:numId="82" w16cid:durableId="636909718">
    <w:abstractNumId w:val="65"/>
  </w:num>
  <w:num w:numId="83" w16cid:durableId="437604926">
    <w:abstractNumId w:val="12"/>
  </w:num>
  <w:num w:numId="84" w16cid:durableId="739710627">
    <w:abstractNumId w:val="128"/>
  </w:num>
  <w:num w:numId="85" w16cid:durableId="1666740307">
    <w:abstractNumId w:val="144"/>
  </w:num>
  <w:num w:numId="86" w16cid:durableId="1434475837">
    <w:abstractNumId w:val="137"/>
  </w:num>
  <w:num w:numId="87" w16cid:durableId="2116317516">
    <w:abstractNumId w:val="32"/>
  </w:num>
  <w:num w:numId="88" w16cid:durableId="1047290952">
    <w:abstractNumId w:val="33"/>
  </w:num>
  <w:num w:numId="89" w16cid:durableId="2047099644">
    <w:abstractNumId w:val="62"/>
  </w:num>
  <w:num w:numId="90" w16cid:durableId="942492777">
    <w:abstractNumId w:val="64"/>
  </w:num>
  <w:num w:numId="91" w16cid:durableId="1057896712">
    <w:abstractNumId w:val="44"/>
  </w:num>
  <w:num w:numId="92" w16cid:durableId="879511656">
    <w:abstractNumId w:val="58"/>
  </w:num>
  <w:num w:numId="93" w16cid:durableId="679744252">
    <w:abstractNumId w:val="92"/>
  </w:num>
  <w:num w:numId="94" w16cid:durableId="2132163191">
    <w:abstractNumId w:val="113"/>
  </w:num>
  <w:num w:numId="95" w16cid:durableId="584804995">
    <w:abstractNumId w:val="111"/>
  </w:num>
  <w:num w:numId="96" w16cid:durableId="1033263390">
    <w:abstractNumId w:val="63"/>
  </w:num>
  <w:num w:numId="97" w16cid:durableId="992563496">
    <w:abstractNumId w:val="13"/>
  </w:num>
  <w:num w:numId="98" w16cid:durableId="58023622">
    <w:abstractNumId w:val="120"/>
  </w:num>
  <w:num w:numId="99" w16cid:durableId="1552688416">
    <w:abstractNumId w:val="36"/>
  </w:num>
  <w:num w:numId="100" w16cid:durableId="1511022082">
    <w:abstractNumId w:val="56"/>
  </w:num>
  <w:num w:numId="101" w16cid:durableId="63256907">
    <w:abstractNumId w:val="141"/>
  </w:num>
  <w:num w:numId="102" w16cid:durableId="1309363995">
    <w:abstractNumId w:val="100"/>
  </w:num>
  <w:num w:numId="103" w16cid:durableId="1738362731">
    <w:abstractNumId w:val="38"/>
  </w:num>
  <w:num w:numId="104" w16cid:durableId="658341089">
    <w:abstractNumId w:val="126"/>
  </w:num>
  <w:num w:numId="105" w16cid:durableId="968585803">
    <w:abstractNumId w:val="39"/>
  </w:num>
  <w:num w:numId="106" w16cid:durableId="810557626">
    <w:abstractNumId w:val="52"/>
  </w:num>
  <w:num w:numId="107" w16cid:durableId="472528240">
    <w:abstractNumId w:val="145"/>
  </w:num>
  <w:num w:numId="108" w16cid:durableId="219051393">
    <w:abstractNumId w:val="131"/>
  </w:num>
  <w:num w:numId="109" w16cid:durableId="49303685">
    <w:abstractNumId w:val="34"/>
  </w:num>
  <w:num w:numId="110" w16cid:durableId="916983167">
    <w:abstractNumId w:val="0"/>
  </w:num>
  <w:num w:numId="111" w16cid:durableId="220479173">
    <w:abstractNumId w:val="78"/>
  </w:num>
  <w:num w:numId="112" w16cid:durableId="1292323792">
    <w:abstractNumId w:val="88"/>
  </w:num>
  <w:num w:numId="113" w16cid:durableId="60062375">
    <w:abstractNumId w:val="47"/>
  </w:num>
  <w:num w:numId="114" w16cid:durableId="526212374">
    <w:abstractNumId w:val="27"/>
  </w:num>
  <w:num w:numId="115" w16cid:durableId="1791045971">
    <w:abstractNumId w:val="97"/>
  </w:num>
  <w:num w:numId="116" w16cid:durableId="1407847411">
    <w:abstractNumId w:val="85"/>
  </w:num>
  <w:num w:numId="117" w16cid:durableId="719550414">
    <w:abstractNumId w:val="81"/>
  </w:num>
  <w:num w:numId="118" w16cid:durableId="1824541994">
    <w:abstractNumId w:val="138"/>
  </w:num>
  <w:num w:numId="119" w16cid:durableId="1874877602">
    <w:abstractNumId w:val="3"/>
  </w:num>
  <w:num w:numId="120" w16cid:durableId="901208501">
    <w:abstractNumId w:val="107"/>
  </w:num>
  <w:num w:numId="121" w16cid:durableId="1655909971">
    <w:abstractNumId w:val="123"/>
  </w:num>
  <w:num w:numId="122" w16cid:durableId="910776738">
    <w:abstractNumId w:val="103"/>
  </w:num>
  <w:num w:numId="123" w16cid:durableId="688795939">
    <w:abstractNumId w:val="5"/>
  </w:num>
  <w:num w:numId="124" w16cid:durableId="1642078741">
    <w:abstractNumId w:val="71"/>
  </w:num>
  <w:num w:numId="125" w16cid:durableId="1823544759">
    <w:abstractNumId w:val="82"/>
  </w:num>
  <w:num w:numId="126" w16cid:durableId="418450148">
    <w:abstractNumId w:val="116"/>
  </w:num>
  <w:num w:numId="127" w16cid:durableId="1728870650">
    <w:abstractNumId w:val="108"/>
  </w:num>
  <w:num w:numId="128" w16cid:durableId="594870835">
    <w:abstractNumId w:val="2"/>
  </w:num>
  <w:num w:numId="129" w16cid:durableId="52626539">
    <w:abstractNumId w:val="57"/>
  </w:num>
  <w:num w:numId="130" w16cid:durableId="281618795">
    <w:abstractNumId w:val="1"/>
  </w:num>
  <w:num w:numId="131" w16cid:durableId="1587691620">
    <w:abstractNumId w:val="143"/>
  </w:num>
  <w:num w:numId="132" w16cid:durableId="1090932345">
    <w:abstractNumId w:val="146"/>
  </w:num>
  <w:num w:numId="133" w16cid:durableId="445387623">
    <w:abstractNumId w:val="20"/>
  </w:num>
  <w:num w:numId="134" w16cid:durableId="679746912">
    <w:abstractNumId w:val="30"/>
  </w:num>
  <w:num w:numId="135" w16cid:durableId="1521385341">
    <w:abstractNumId w:val="118"/>
  </w:num>
  <w:num w:numId="136" w16cid:durableId="1298073897">
    <w:abstractNumId w:val="6"/>
  </w:num>
  <w:num w:numId="137" w16cid:durableId="648286071">
    <w:abstractNumId w:val="127"/>
  </w:num>
  <w:num w:numId="138" w16cid:durableId="177814163">
    <w:abstractNumId w:val="15"/>
  </w:num>
  <w:num w:numId="139" w16cid:durableId="1207452364">
    <w:abstractNumId w:val="48"/>
  </w:num>
  <w:num w:numId="140" w16cid:durableId="31224266">
    <w:abstractNumId w:val="75"/>
  </w:num>
  <w:num w:numId="141" w16cid:durableId="2139520059">
    <w:abstractNumId w:val="31"/>
  </w:num>
  <w:num w:numId="142" w16cid:durableId="362900379">
    <w:abstractNumId w:val="8"/>
  </w:num>
  <w:num w:numId="143" w16cid:durableId="1066344906">
    <w:abstractNumId w:val="124"/>
  </w:num>
  <w:num w:numId="144" w16cid:durableId="1827435247">
    <w:abstractNumId w:val="86"/>
  </w:num>
  <w:num w:numId="145" w16cid:durableId="397094679">
    <w:abstractNumId w:val="89"/>
  </w:num>
  <w:num w:numId="146" w16cid:durableId="550773376">
    <w:abstractNumId w:val="18"/>
  </w:num>
  <w:num w:numId="147" w16cid:durableId="1563909051">
    <w:abstractNumId w:val="1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0E5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1F0"/>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3B6B"/>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628F"/>
    <w:rsid w:val="002D63E9"/>
    <w:rsid w:val="002E1D54"/>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6C4"/>
    <w:rsid w:val="00376B92"/>
    <w:rsid w:val="00376BC0"/>
    <w:rsid w:val="00377BD2"/>
    <w:rsid w:val="00382274"/>
    <w:rsid w:val="0038318C"/>
    <w:rsid w:val="003843FE"/>
    <w:rsid w:val="00384482"/>
    <w:rsid w:val="00384D7D"/>
    <w:rsid w:val="00385544"/>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07978"/>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05E8"/>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36B1"/>
    <w:rsid w:val="00614A18"/>
    <w:rsid w:val="00614FAF"/>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C70A9"/>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7EAD"/>
    <w:rsid w:val="007426E8"/>
    <w:rsid w:val="00743894"/>
    <w:rsid w:val="00744CEC"/>
    <w:rsid w:val="0074592C"/>
    <w:rsid w:val="0074669D"/>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1B26"/>
    <w:rsid w:val="00785F76"/>
    <w:rsid w:val="00787281"/>
    <w:rsid w:val="00787FD4"/>
    <w:rsid w:val="0079027F"/>
    <w:rsid w:val="00790B1C"/>
    <w:rsid w:val="00791CF7"/>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3835"/>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3626"/>
    <w:rsid w:val="00833EE8"/>
    <w:rsid w:val="00833F9C"/>
    <w:rsid w:val="008346B0"/>
    <w:rsid w:val="00835330"/>
    <w:rsid w:val="0083552D"/>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73EC"/>
    <w:rsid w:val="00881704"/>
    <w:rsid w:val="00881838"/>
    <w:rsid w:val="00882157"/>
    <w:rsid w:val="00884C9F"/>
    <w:rsid w:val="00886E54"/>
    <w:rsid w:val="00887F91"/>
    <w:rsid w:val="00890501"/>
    <w:rsid w:val="00890623"/>
    <w:rsid w:val="00890D45"/>
    <w:rsid w:val="008914AF"/>
    <w:rsid w:val="00891708"/>
    <w:rsid w:val="0089239B"/>
    <w:rsid w:val="008935CB"/>
    <w:rsid w:val="00893C25"/>
    <w:rsid w:val="0089439E"/>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9B9"/>
    <w:rsid w:val="00A32B59"/>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3A35"/>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49D4"/>
    <w:rsid w:val="00A84ADD"/>
    <w:rsid w:val="00A86D60"/>
    <w:rsid w:val="00A87020"/>
    <w:rsid w:val="00A97168"/>
    <w:rsid w:val="00A97551"/>
    <w:rsid w:val="00AA23AB"/>
    <w:rsid w:val="00AA2E9F"/>
    <w:rsid w:val="00AA4384"/>
    <w:rsid w:val="00AB0DBE"/>
    <w:rsid w:val="00AB0E44"/>
    <w:rsid w:val="00AB39C3"/>
    <w:rsid w:val="00AB4708"/>
    <w:rsid w:val="00AB522F"/>
    <w:rsid w:val="00AB5977"/>
    <w:rsid w:val="00AB60D2"/>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63E"/>
    <w:rsid w:val="00AF0A1D"/>
    <w:rsid w:val="00AF1C73"/>
    <w:rsid w:val="00AF2799"/>
    <w:rsid w:val="00AF2ACD"/>
    <w:rsid w:val="00AF33F4"/>
    <w:rsid w:val="00AF554E"/>
    <w:rsid w:val="00AF5AF0"/>
    <w:rsid w:val="00AF5D57"/>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8B3"/>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364"/>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3232"/>
    <w:rsid w:val="00D635C8"/>
    <w:rsid w:val="00D64458"/>
    <w:rsid w:val="00D67EDA"/>
    <w:rsid w:val="00D70EFF"/>
    <w:rsid w:val="00D7109D"/>
    <w:rsid w:val="00D71D60"/>
    <w:rsid w:val="00D725F6"/>
    <w:rsid w:val="00D73103"/>
    <w:rsid w:val="00D731D3"/>
    <w:rsid w:val="00D73F03"/>
    <w:rsid w:val="00D7610A"/>
    <w:rsid w:val="00D764A0"/>
    <w:rsid w:val="00D76D48"/>
    <w:rsid w:val="00D80C5C"/>
    <w:rsid w:val="00D8113B"/>
    <w:rsid w:val="00D82479"/>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31E"/>
    <w:rsid w:val="00DA7DCA"/>
    <w:rsid w:val="00DB088B"/>
    <w:rsid w:val="00DB23DC"/>
    <w:rsid w:val="00DB2E6D"/>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o:shapelayout v:ext="edit">
      <o:idmap v:ext="edit" data="1"/>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5"/>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7"/>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8"/>
      </w:numPr>
    </w:pPr>
  </w:style>
  <w:style w:type="numbering" w:customStyle="1" w:styleId="StyleStyleNumberedOutlinenumberedArial2">
    <w:name w:val="Style Style Numbered + Outline numbered Arial2"/>
    <w:basedOn w:val="NoList"/>
    <w:rsid w:val="00080FAC"/>
    <w:pPr>
      <w:numPr>
        <w:numId w:val="9"/>
      </w:numPr>
    </w:pPr>
  </w:style>
  <w:style w:type="numbering" w:customStyle="1" w:styleId="StyleStyleNumberedOutlinenumberedArial3">
    <w:name w:val="Style Style Numbered + Outline numbered Arial3"/>
    <w:basedOn w:val="NoList"/>
    <w:rsid w:val="00080FAC"/>
    <w:pPr>
      <w:numPr>
        <w:numId w:val="10"/>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11"/>
      </w:numPr>
    </w:pPr>
  </w:style>
  <w:style w:type="numbering" w:customStyle="1" w:styleId="StyleNumbered3">
    <w:name w:val="Style Numbered3"/>
    <w:basedOn w:val="NoList"/>
    <w:rsid w:val="00264E47"/>
    <w:pPr>
      <w:numPr>
        <w:numId w:val="12"/>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98BDDFDC-D19B-4276-B099-DE127554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1341</Words>
  <Characters>8165</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Bundaberg Regional Council</dc:creator>
  <cp:keywords/>
  <dc:description/>
  <cp:lastModifiedBy>Bethany Williams-Holthouse</cp:lastModifiedBy>
  <cp:revision>2</cp:revision>
  <cp:lastPrinted>2020-01-20T01:12:00Z</cp:lastPrinted>
  <dcterms:created xsi:type="dcterms:W3CDTF">2024-12-19T23:49:00Z</dcterms:created>
  <dcterms:modified xsi:type="dcterms:W3CDTF">2024-12-19T23:49:00Z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