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DACA" w14:textId="77777777" w:rsidR="00284A6F" w:rsidRPr="00284A6F" w:rsidRDefault="00284A6F" w:rsidP="00284A6F">
      <w:pPr>
        <w:pStyle w:val="ListParagraph"/>
        <w:keepNext/>
        <w:numPr>
          <w:ilvl w:val="0"/>
          <w:numId w:val="2"/>
        </w:numPr>
        <w:spacing w:before="100" w:after="200"/>
        <w:outlineLvl w:val="0"/>
        <w:rPr>
          <w:rFonts w:cs="Arial"/>
          <w:b/>
          <w:bCs/>
          <w:vanish/>
          <w:kern w:val="32"/>
          <w:sz w:val="32"/>
          <w:szCs w:val="32"/>
        </w:rPr>
      </w:pPr>
      <w:bookmarkStart w:id="0" w:name="_Toc321921939"/>
      <w:bookmarkStart w:id="1" w:name="_Toc332985280"/>
      <w:bookmarkStart w:id="2" w:name="_Toc29993452"/>
      <w:bookmarkStart w:id="3" w:name="_Toc29993487"/>
    </w:p>
    <w:p w14:paraId="1A08476F" w14:textId="77777777" w:rsidR="00284A6F" w:rsidRPr="00284A6F" w:rsidRDefault="00284A6F" w:rsidP="00284A6F">
      <w:pPr>
        <w:pStyle w:val="ListParagraph"/>
        <w:keepNext/>
        <w:numPr>
          <w:ilvl w:val="1"/>
          <w:numId w:val="2"/>
        </w:numPr>
        <w:spacing w:before="100" w:after="200"/>
        <w:outlineLvl w:val="1"/>
        <w:rPr>
          <w:rFonts w:cs="Arial"/>
          <w:b/>
          <w:bCs/>
          <w:iCs/>
          <w:vanish/>
          <w:sz w:val="28"/>
          <w:szCs w:val="28"/>
        </w:rPr>
      </w:pPr>
    </w:p>
    <w:p w14:paraId="55818876" w14:textId="77777777" w:rsidR="00284A6F" w:rsidRPr="00284A6F" w:rsidRDefault="00284A6F" w:rsidP="00284A6F">
      <w:pPr>
        <w:pStyle w:val="ListParagraph"/>
        <w:keepNext/>
        <w:numPr>
          <w:ilvl w:val="1"/>
          <w:numId w:val="2"/>
        </w:numPr>
        <w:spacing w:before="100" w:after="200"/>
        <w:outlineLvl w:val="1"/>
        <w:rPr>
          <w:rFonts w:cs="Arial"/>
          <w:b/>
          <w:bCs/>
          <w:iCs/>
          <w:vanish/>
          <w:sz w:val="28"/>
          <w:szCs w:val="28"/>
        </w:rPr>
      </w:pPr>
    </w:p>
    <w:p w14:paraId="20BE3A04" w14:textId="4AA921C6" w:rsidR="009C2D01" w:rsidRDefault="009C2D01" w:rsidP="00887F91">
      <w:pPr>
        <w:pStyle w:val="Heading3"/>
        <w:ind w:right="5951"/>
      </w:pPr>
      <w:r>
        <w:t>Low density residential zone code</w:t>
      </w:r>
      <w:bookmarkEnd w:id="0"/>
      <w:bookmarkEnd w:id="1"/>
      <w:bookmarkEnd w:id="2"/>
      <w:bookmarkEnd w:id="3"/>
    </w:p>
    <w:p w14:paraId="3CC46C1E" w14:textId="77777777" w:rsidR="009C2D01" w:rsidRPr="009C2D01" w:rsidRDefault="009C2D01" w:rsidP="00887F91">
      <w:pPr>
        <w:pStyle w:val="Heading4"/>
        <w:spacing w:before="100" w:after="200"/>
        <w:ind w:right="5951"/>
      </w:pPr>
      <w:bookmarkStart w:id="4" w:name="_Toc332985281"/>
      <w:r w:rsidRPr="009C2D01">
        <w:t>Application</w:t>
      </w:r>
      <w:bookmarkEnd w:id="4"/>
      <w:r w:rsidRPr="009C2D01">
        <w:t xml:space="preserve"> </w:t>
      </w:r>
    </w:p>
    <w:p w14:paraId="3772BAEF" w14:textId="77777777" w:rsidR="002648EF" w:rsidRPr="00EE5D44" w:rsidRDefault="002648EF" w:rsidP="002648EF">
      <w:pPr>
        <w:rPr>
          <w:rFonts w:cs="Arial"/>
          <w:sz w:val="18"/>
          <w:szCs w:val="18"/>
        </w:rPr>
      </w:pPr>
      <w:r w:rsidRPr="00EE5D44">
        <w:rPr>
          <w:rFonts w:cs="Arial"/>
          <w:sz w:val="18"/>
          <w:szCs w:val="18"/>
        </w:rPr>
        <w:t>This code applies to development:-</w:t>
      </w:r>
    </w:p>
    <w:p w14:paraId="477A3698" w14:textId="77777777" w:rsidR="002648EF" w:rsidRPr="00EE5D44" w:rsidRDefault="002648EF" w:rsidP="002648EF">
      <w:pPr>
        <w:ind w:left="567"/>
        <w:rPr>
          <w:rFonts w:cs="Arial"/>
          <w:sz w:val="18"/>
          <w:szCs w:val="18"/>
        </w:rPr>
      </w:pPr>
    </w:p>
    <w:p w14:paraId="368D41E8" w14:textId="77777777" w:rsidR="002648EF" w:rsidRPr="00EE5D44" w:rsidRDefault="002648EF" w:rsidP="002648EF">
      <w:pPr>
        <w:numPr>
          <w:ilvl w:val="0"/>
          <w:numId w:val="100"/>
        </w:numPr>
        <w:tabs>
          <w:tab w:val="num" w:pos="1827"/>
        </w:tabs>
        <w:rPr>
          <w:rFonts w:cs="Arial"/>
          <w:sz w:val="18"/>
          <w:szCs w:val="18"/>
        </w:rPr>
      </w:pPr>
      <w:r w:rsidRPr="00EE5D44">
        <w:rPr>
          <w:rFonts w:cs="Arial"/>
          <w:sz w:val="18"/>
          <w:szCs w:val="18"/>
        </w:rPr>
        <w:t>within the Low density residential zone as identified on the zone maps</w:t>
      </w:r>
      <w:r w:rsidRPr="00262303">
        <w:rPr>
          <w:rFonts w:cs="Arial"/>
          <w:sz w:val="18"/>
          <w:szCs w:val="18"/>
        </w:rPr>
        <w:t xml:space="preserve"> contained in </w:t>
      </w:r>
      <w:r w:rsidRPr="00EE5D44">
        <w:rPr>
          <w:rFonts w:cs="Arial"/>
          <w:b/>
          <w:sz w:val="18"/>
          <w:szCs w:val="18"/>
        </w:rPr>
        <w:t>Schedule 2 (Mapping)</w:t>
      </w:r>
      <w:r w:rsidRPr="00262303">
        <w:rPr>
          <w:rFonts w:cs="Arial"/>
          <w:sz w:val="18"/>
          <w:szCs w:val="18"/>
        </w:rPr>
        <w:t>; and</w:t>
      </w:r>
    </w:p>
    <w:p w14:paraId="64262F34" w14:textId="77777777" w:rsidR="002648EF" w:rsidRPr="00262303" w:rsidRDefault="002648EF" w:rsidP="002648EF">
      <w:pPr>
        <w:ind w:left="567"/>
        <w:rPr>
          <w:sz w:val="18"/>
          <w:szCs w:val="18"/>
        </w:rPr>
      </w:pPr>
    </w:p>
    <w:p w14:paraId="27EDDA80" w14:textId="77777777" w:rsidR="002648EF" w:rsidRPr="00262303" w:rsidRDefault="002648EF" w:rsidP="002648EF">
      <w:pPr>
        <w:numPr>
          <w:ilvl w:val="0"/>
          <w:numId w:val="100"/>
        </w:numPr>
        <w:tabs>
          <w:tab w:val="num" w:pos="1827"/>
        </w:tabs>
        <w:rPr>
          <w:sz w:val="18"/>
          <w:szCs w:val="18"/>
        </w:rPr>
      </w:pPr>
      <w:r w:rsidRPr="00262303">
        <w:rPr>
          <w:sz w:val="18"/>
          <w:szCs w:val="18"/>
        </w:rPr>
        <w:t xml:space="preserve">identified as requiring assessment against the Low density residential zone code by the tables of assessment in </w:t>
      </w:r>
      <w:r w:rsidRPr="00262303">
        <w:rPr>
          <w:b/>
          <w:sz w:val="18"/>
          <w:szCs w:val="18"/>
        </w:rPr>
        <w:t>Part 5 (Tables of assessment)</w:t>
      </w:r>
      <w:r w:rsidRPr="00262303">
        <w:rPr>
          <w:sz w:val="18"/>
          <w:szCs w:val="18"/>
        </w:rPr>
        <w:t>.</w:t>
      </w:r>
    </w:p>
    <w:p w14:paraId="12AE04F4" w14:textId="77777777" w:rsidR="009C2D01" w:rsidRPr="009C2D01" w:rsidRDefault="009C2D01" w:rsidP="00887F91">
      <w:pPr>
        <w:ind w:right="5951"/>
      </w:pPr>
    </w:p>
    <w:p w14:paraId="3900BAD1" w14:textId="77777777" w:rsidR="009C2D01" w:rsidRPr="009C2D01" w:rsidRDefault="009C2D01" w:rsidP="00887F91">
      <w:pPr>
        <w:pStyle w:val="Heading4"/>
        <w:spacing w:before="100" w:after="200"/>
        <w:ind w:right="5951"/>
      </w:pPr>
      <w:bookmarkStart w:id="5" w:name="_Toc332985282"/>
      <w:r>
        <w:t>Purpose and overall outcomes</w:t>
      </w:r>
      <w:bookmarkEnd w:id="5"/>
    </w:p>
    <w:p w14:paraId="6B80B0C2" w14:textId="77777777" w:rsidR="002648EF" w:rsidRDefault="002648EF" w:rsidP="002648EF">
      <w:pPr>
        <w:numPr>
          <w:ilvl w:val="0"/>
          <w:numId w:val="33"/>
        </w:numPr>
        <w:ind w:right="5951"/>
        <w:rPr>
          <w:rFonts w:cs="Arial"/>
          <w:sz w:val="18"/>
          <w:szCs w:val="18"/>
        </w:rPr>
      </w:pPr>
      <w:r w:rsidRPr="00262303">
        <w:rPr>
          <w:rFonts w:cs="Arial"/>
          <w:sz w:val="18"/>
          <w:szCs w:val="18"/>
        </w:rPr>
        <w:t>The purpose of the Low density residential zone is to provide for</w:t>
      </w:r>
      <w:r>
        <w:rPr>
          <w:rFonts w:cs="Arial"/>
          <w:sz w:val="18"/>
          <w:szCs w:val="18"/>
        </w:rPr>
        <w:t>:-</w:t>
      </w:r>
    </w:p>
    <w:p w14:paraId="4309F38B" w14:textId="77777777" w:rsidR="002648EF" w:rsidRDefault="002648EF" w:rsidP="002648EF">
      <w:pPr>
        <w:ind w:left="567"/>
        <w:rPr>
          <w:rFonts w:cs="Arial"/>
          <w:sz w:val="18"/>
          <w:szCs w:val="18"/>
        </w:rPr>
      </w:pPr>
    </w:p>
    <w:p w14:paraId="6FD0F914" w14:textId="77777777" w:rsidR="002648EF" w:rsidRDefault="002648EF" w:rsidP="002648EF">
      <w:pPr>
        <w:numPr>
          <w:ilvl w:val="1"/>
          <w:numId w:val="33"/>
        </w:numPr>
        <w:rPr>
          <w:rFonts w:cs="Arial"/>
          <w:sz w:val="18"/>
          <w:szCs w:val="18"/>
        </w:rPr>
      </w:pPr>
      <w:r>
        <w:rPr>
          <w:rFonts w:cs="Arial"/>
          <w:sz w:val="18"/>
          <w:szCs w:val="18"/>
        </w:rPr>
        <w:t>a variety of dwelling types, including dwelling houses; and</w:t>
      </w:r>
    </w:p>
    <w:p w14:paraId="3EF06F73" w14:textId="77777777" w:rsidR="002648EF" w:rsidRDefault="002648EF" w:rsidP="002648EF">
      <w:pPr>
        <w:ind w:left="1134"/>
        <w:rPr>
          <w:rFonts w:cs="Arial"/>
          <w:sz w:val="18"/>
          <w:szCs w:val="18"/>
        </w:rPr>
      </w:pPr>
    </w:p>
    <w:p w14:paraId="28F059EF" w14:textId="12CDA583" w:rsidR="002648EF" w:rsidRPr="00262303" w:rsidRDefault="002648EF" w:rsidP="002648EF">
      <w:pPr>
        <w:numPr>
          <w:ilvl w:val="1"/>
          <w:numId w:val="33"/>
        </w:numPr>
        <w:rPr>
          <w:rFonts w:cs="Arial"/>
          <w:sz w:val="18"/>
          <w:szCs w:val="18"/>
        </w:rPr>
      </w:pPr>
      <w:r w:rsidRPr="00262303">
        <w:rPr>
          <w:rFonts w:cs="Arial"/>
          <w:sz w:val="18"/>
          <w:szCs w:val="18"/>
        </w:rPr>
        <w:t>community uses</w:t>
      </w:r>
      <w:r>
        <w:rPr>
          <w:rFonts w:cs="Arial"/>
          <w:sz w:val="18"/>
          <w:szCs w:val="18"/>
        </w:rPr>
        <w:t>,</w:t>
      </w:r>
      <w:r w:rsidRPr="00262303">
        <w:rPr>
          <w:rFonts w:cs="Arial"/>
          <w:sz w:val="18"/>
          <w:szCs w:val="18"/>
        </w:rPr>
        <w:t xml:space="preserve"> and small-scale services</w:t>
      </w:r>
      <w:r>
        <w:rPr>
          <w:rFonts w:cs="Arial"/>
          <w:sz w:val="18"/>
          <w:szCs w:val="18"/>
        </w:rPr>
        <w:t>,</w:t>
      </w:r>
      <w:r w:rsidRPr="00262303">
        <w:rPr>
          <w:rFonts w:cs="Arial"/>
          <w:sz w:val="18"/>
          <w:szCs w:val="18"/>
        </w:rPr>
        <w:t xml:space="preserve"> facilities</w:t>
      </w:r>
      <w:r>
        <w:rPr>
          <w:rFonts w:cs="Arial"/>
          <w:sz w:val="18"/>
          <w:szCs w:val="18"/>
        </w:rPr>
        <w:t xml:space="preserve"> and infrastructure,</w:t>
      </w:r>
      <w:r w:rsidRPr="00262303">
        <w:rPr>
          <w:rFonts w:cs="Arial"/>
          <w:sz w:val="18"/>
          <w:szCs w:val="18"/>
        </w:rPr>
        <w:t xml:space="preserve"> </w:t>
      </w:r>
      <w:r>
        <w:rPr>
          <w:rFonts w:cs="Arial"/>
          <w:sz w:val="18"/>
          <w:szCs w:val="18"/>
        </w:rPr>
        <w:t>to support</w:t>
      </w:r>
      <w:r w:rsidRPr="00262303">
        <w:rPr>
          <w:rFonts w:cs="Arial"/>
          <w:sz w:val="18"/>
          <w:szCs w:val="18"/>
        </w:rPr>
        <w:t xml:space="preserve"> local residents.</w:t>
      </w:r>
    </w:p>
    <w:p w14:paraId="27B6E06C" w14:textId="77777777" w:rsidR="002648EF" w:rsidRPr="00262303" w:rsidRDefault="002648EF" w:rsidP="002648EF">
      <w:pPr>
        <w:ind w:left="567"/>
        <w:rPr>
          <w:rFonts w:cs="Arial"/>
          <w:sz w:val="18"/>
          <w:szCs w:val="18"/>
        </w:rPr>
      </w:pPr>
    </w:p>
    <w:p w14:paraId="2DCC445C" w14:textId="77777777" w:rsidR="002648EF" w:rsidRPr="00262303" w:rsidRDefault="002648EF" w:rsidP="002648EF">
      <w:pPr>
        <w:numPr>
          <w:ilvl w:val="0"/>
          <w:numId w:val="33"/>
        </w:numPr>
        <w:rPr>
          <w:rFonts w:cs="Arial"/>
          <w:sz w:val="18"/>
          <w:szCs w:val="18"/>
        </w:rPr>
      </w:pPr>
      <w:r w:rsidRPr="00262303">
        <w:rPr>
          <w:rFonts w:cs="Arial"/>
          <w:sz w:val="18"/>
          <w:szCs w:val="18"/>
        </w:rPr>
        <w:t>The purpose of the Low density residential zone code will be achieved through the following overall outcomes:-</w:t>
      </w:r>
    </w:p>
    <w:p w14:paraId="10674EF2" w14:textId="77777777" w:rsidR="002648EF" w:rsidRPr="00262303" w:rsidRDefault="002648EF" w:rsidP="002648EF">
      <w:pPr>
        <w:ind w:left="567"/>
        <w:rPr>
          <w:rFonts w:cs="Arial"/>
          <w:sz w:val="18"/>
          <w:szCs w:val="18"/>
        </w:rPr>
      </w:pPr>
    </w:p>
    <w:p w14:paraId="664C655D" w14:textId="77777777" w:rsidR="002648EF" w:rsidRPr="00262303" w:rsidRDefault="002648EF" w:rsidP="002648EF">
      <w:pPr>
        <w:numPr>
          <w:ilvl w:val="1"/>
          <w:numId w:val="19"/>
        </w:numPr>
        <w:tabs>
          <w:tab w:val="clear" w:pos="1440"/>
        </w:tabs>
        <w:ind w:left="1134" w:hanging="567"/>
        <w:rPr>
          <w:rFonts w:cs="Arial"/>
          <w:sz w:val="18"/>
          <w:szCs w:val="18"/>
        </w:rPr>
      </w:pPr>
      <w:r w:rsidRPr="00262303">
        <w:rPr>
          <w:rFonts w:cs="Arial"/>
          <w:sz w:val="18"/>
          <w:szCs w:val="18"/>
        </w:rPr>
        <w:t xml:space="preserve">development provides for low density </w:t>
      </w:r>
      <w:r>
        <w:rPr>
          <w:rFonts w:cs="Arial"/>
          <w:sz w:val="18"/>
          <w:szCs w:val="18"/>
        </w:rPr>
        <w:t xml:space="preserve">residential activities </w:t>
      </w:r>
      <w:r w:rsidRPr="00262303">
        <w:rPr>
          <w:rFonts w:cs="Arial"/>
          <w:sz w:val="18"/>
          <w:szCs w:val="18"/>
        </w:rPr>
        <w:t>that promote variety in housing size and choice;</w:t>
      </w:r>
    </w:p>
    <w:p w14:paraId="1BD99D9E" w14:textId="77777777" w:rsidR="002648EF" w:rsidRPr="00262303" w:rsidRDefault="002648EF" w:rsidP="002648EF">
      <w:pPr>
        <w:ind w:left="1134"/>
        <w:rPr>
          <w:rFonts w:cs="Arial"/>
          <w:sz w:val="18"/>
          <w:szCs w:val="18"/>
        </w:rPr>
      </w:pPr>
    </w:p>
    <w:p w14:paraId="06808168" w14:textId="77777777" w:rsidR="002648EF" w:rsidRPr="00262303" w:rsidRDefault="002648EF" w:rsidP="002648EF">
      <w:pPr>
        <w:numPr>
          <w:ilvl w:val="1"/>
          <w:numId w:val="19"/>
        </w:numPr>
        <w:tabs>
          <w:tab w:val="clear" w:pos="1440"/>
          <w:tab w:val="num" w:pos="1134"/>
        </w:tabs>
        <w:ind w:left="1134" w:hanging="567"/>
        <w:rPr>
          <w:rFonts w:cs="Arial"/>
          <w:sz w:val="18"/>
          <w:szCs w:val="18"/>
        </w:rPr>
      </w:pPr>
      <w:r w:rsidRPr="00072C5C">
        <w:rPr>
          <w:rFonts w:cs="Arial"/>
          <w:sz w:val="18"/>
          <w:szCs w:val="18"/>
        </w:rPr>
        <w:t>development is predominantly for dwelling houses and dual occupancies</w:t>
      </w:r>
      <w:r>
        <w:rPr>
          <w:rFonts w:cs="Arial"/>
          <w:sz w:val="18"/>
          <w:szCs w:val="18"/>
        </w:rPr>
        <w:t xml:space="preserve">, with </w:t>
      </w:r>
      <w:r w:rsidRPr="00B2594D">
        <w:rPr>
          <w:rFonts w:cs="Arial"/>
          <w:sz w:val="18"/>
          <w:szCs w:val="18"/>
        </w:rPr>
        <w:t xml:space="preserve">limited other residential activities established in the zone, </w:t>
      </w:r>
      <w:r>
        <w:rPr>
          <w:rFonts w:cs="Arial"/>
          <w:sz w:val="18"/>
          <w:szCs w:val="18"/>
        </w:rPr>
        <w:t xml:space="preserve">such as retirement and residential care facilities and relocatable home parks, </w:t>
      </w:r>
      <w:r w:rsidRPr="00B2594D">
        <w:rPr>
          <w:rFonts w:cs="Arial"/>
          <w:sz w:val="18"/>
          <w:szCs w:val="18"/>
        </w:rPr>
        <w:t>where such activities are of a scale and intensity that is compatible with the scale and intensity of the prevailing residential housing forms</w:t>
      </w:r>
      <w:r>
        <w:rPr>
          <w:rFonts w:cs="Arial"/>
          <w:sz w:val="18"/>
          <w:szCs w:val="18"/>
        </w:rPr>
        <w:t xml:space="preserve"> and are located with good access to community facilities, employment, public open space and public and active transport facilities</w:t>
      </w:r>
      <w:r w:rsidRPr="00262303">
        <w:rPr>
          <w:rFonts w:cs="Arial"/>
          <w:sz w:val="18"/>
          <w:szCs w:val="18"/>
        </w:rPr>
        <w:t>;</w:t>
      </w:r>
    </w:p>
    <w:p w14:paraId="0AF11F71" w14:textId="77777777" w:rsidR="002648EF" w:rsidRPr="000336CB" w:rsidRDefault="002648EF" w:rsidP="002648EF">
      <w:pPr>
        <w:rPr>
          <w:rFonts w:cs="Arial"/>
          <w:sz w:val="18"/>
          <w:szCs w:val="18"/>
        </w:rPr>
      </w:pPr>
    </w:p>
    <w:p w14:paraId="5F4FEF6A" w14:textId="77777777" w:rsidR="002648EF" w:rsidRPr="000336CB" w:rsidRDefault="002648EF" w:rsidP="002648EF">
      <w:pPr>
        <w:numPr>
          <w:ilvl w:val="1"/>
          <w:numId w:val="19"/>
        </w:numPr>
        <w:tabs>
          <w:tab w:val="clear" w:pos="1440"/>
        </w:tabs>
        <w:ind w:left="1134" w:hanging="567"/>
        <w:rPr>
          <w:rFonts w:cs="Arial"/>
          <w:sz w:val="18"/>
          <w:szCs w:val="18"/>
        </w:rPr>
      </w:pPr>
      <w:r w:rsidRPr="000336CB">
        <w:rPr>
          <w:rFonts w:cs="Arial"/>
          <w:sz w:val="18"/>
          <w:szCs w:val="18"/>
        </w:rPr>
        <w:t>limited non-residential activities may also be established in the zone, where such activities provide for the day to day needs of the immediate residential community and do not detract from the residential amenity and character of the area, having regard to such matters as the location, nature, scale and intensity of the development;</w:t>
      </w:r>
    </w:p>
    <w:p w14:paraId="18A0ACA6" w14:textId="77777777" w:rsidR="002648EF" w:rsidRPr="000336CB" w:rsidRDefault="002648EF" w:rsidP="002648EF">
      <w:pPr>
        <w:ind w:left="1134"/>
        <w:rPr>
          <w:rFonts w:cs="Arial"/>
          <w:sz w:val="18"/>
          <w:szCs w:val="18"/>
        </w:rPr>
      </w:pPr>
    </w:p>
    <w:p w14:paraId="670C086F" w14:textId="765351D4" w:rsidR="002648EF" w:rsidRPr="00C8015F" w:rsidRDefault="002648EF" w:rsidP="002648EF">
      <w:pPr>
        <w:numPr>
          <w:ilvl w:val="1"/>
          <w:numId w:val="19"/>
        </w:numPr>
        <w:tabs>
          <w:tab w:val="clear" w:pos="1440"/>
        </w:tabs>
        <w:ind w:left="1134" w:hanging="567"/>
        <w:rPr>
          <w:rFonts w:cs="Arial"/>
          <w:sz w:val="18"/>
          <w:szCs w:val="18"/>
        </w:rPr>
      </w:pPr>
      <w:r w:rsidRPr="00C8015F">
        <w:rPr>
          <w:rFonts w:cs="Arial"/>
          <w:sz w:val="18"/>
          <w:szCs w:val="18"/>
        </w:rPr>
        <w:t>the scale, density and layout of development provides for an attractive, open and low density form or urban residential settlement;</w:t>
      </w:r>
    </w:p>
    <w:p w14:paraId="53AC8A00" w14:textId="77777777" w:rsidR="002648EF" w:rsidRDefault="002648EF" w:rsidP="002648EF">
      <w:pPr>
        <w:ind w:left="1134"/>
        <w:rPr>
          <w:rFonts w:cs="Arial"/>
          <w:sz w:val="18"/>
          <w:szCs w:val="18"/>
        </w:rPr>
      </w:pPr>
    </w:p>
    <w:p w14:paraId="1D370F9F" w14:textId="77777777" w:rsidR="002648EF" w:rsidRPr="002E176E" w:rsidRDefault="002648EF" w:rsidP="002648EF">
      <w:pPr>
        <w:numPr>
          <w:ilvl w:val="1"/>
          <w:numId w:val="19"/>
        </w:numPr>
        <w:tabs>
          <w:tab w:val="clear" w:pos="1440"/>
        </w:tabs>
        <w:ind w:left="1134" w:hanging="567"/>
        <w:rPr>
          <w:rFonts w:cs="Arial"/>
          <w:sz w:val="18"/>
          <w:szCs w:val="18"/>
        </w:rPr>
      </w:pPr>
      <w:r>
        <w:rPr>
          <w:rFonts w:cs="Arial"/>
          <w:sz w:val="18"/>
          <w:szCs w:val="18"/>
        </w:rPr>
        <w:t xml:space="preserve">development has a low-rise built form that </w:t>
      </w:r>
      <w:r w:rsidRPr="002E176E">
        <w:rPr>
          <w:rFonts w:cs="Arial"/>
          <w:sz w:val="18"/>
          <w:szCs w:val="18"/>
        </w:rPr>
        <w:t xml:space="preserve">maintains, and is compatible with, the existing low density residential character and amenity of the </w:t>
      </w:r>
      <w:bookmarkStart w:id="6" w:name="_Hlk73962827"/>
      <w:r w:rsidRPr="002E176E">
        <w:rPr>
          <w:rFonts w:cs="Arial"/>
          <w:sz w:val="18"/>
          <w:szCs w:val="18"/>
        </w:rPr>
        <w:t>area</w:t>
      </w:r>
      <w:bookmarkEnd w:id="6"/>
      <w:r w:rsidRPr="002E176E">
        <w:rPr>
          <w:rFonts w:cs="Arial"/>
          <w:sz w:val="18"/>
          <w:szCs w:val="18"/>
        </w:rPr>
        <w:t>;</w:t>
      </w:r>
    </w:p>
    <w:p w14:paraId="645F16A2" w14:textId="77777777" w:rsidR="002648EF" w:rsidRDefault="002648EF" w:rsidP="002648EF">
      <w:pPr>
        <w:pStyle w:val="ListParagraph"/>
        <w:rPr>
          <w:rFonts w:cs="Arial"/>
          <w:sz w:val="18"/>
          <w:szCs w:val="18"/>
        </w:rPr>
      </w:pPr>
    </w:p>
    <w:p w14:paraId="2EF436D2" w14:textId="7577178A" w:rsidR="002648EF" w:rsidRDefault="002648EF" w:rsidP="002648EF">
      <w:pPr>
        <w:numPr>
          <w:ilvl w:val="1"/>
          <w:numId w:val="19"/>
        </w:numPr>
        <w:tabs>
          <w:tab w:val="clear" w:pos="1440"/>
        </w:tabs>
        <w:ind w:left="1134" w:hanging="567"/>
        <w:rPr>
          <w:rFonts w:cs="Arial"/>
          <w:sz w:val="18"/>
          <w:szCs w:val="18"/>
        </w:rPr>
      </w:pPr>
      <w:r w:rsidRPr="006B3B8F">
        <w:rPr>
          <w:rFonts w:cs="Arial"/>
          <w:sz w:val="18"/>
          <w:szCs w:val="18"/>
        </w:rPr>
        <w:t>development is designed and located in a manner which makes a positive contribution to the streetscape</w:t>
      </w:r>
      <w:r>
        <w:rPr>
          <w:rFonts w:cs="Arial"/>
          <w:sz w:val="18"/>
          <w:szCs w:val="18"/>
        </w:rPr>
        <w:t>, is sympathetic to its local setting,</w:t>
      </w:r>
      <w:r w:rsidRPr="006B3B8F">
        <w:rPr>
          <w:rFonts w:cs="Arial"/>
          <w:sz w:val="18"/>
          <w:szCs w:val="18"/>
        </w:rPr>
        <w:t xml:space="preserve"> </w:t>
      </w:r>
      <w:r w:rsidRPr="00262303">
        <w:rPr>
          <w:rFonts w:cs="Arial"/>
          <w:sz w:val="18"/>
          <w:szCs w:val="18"/>
        </w:rPr>
        <w:t>maintain</w:t>
      </w:r>
      <w:r>
        <w:rPr>
          <w:rFonts w:cs="Arial"/>
          <w:sz w:val="18"/>
          <w:szCs w:val="18"/>
        </w:rPr>
        <w:t>s</w:t>
      </w:r>
      <w:r w:rsidRPr="00262303">
        <w:rPr>
          <w:rFonts w:cs="Arial"/>
          <w:sz w:val="18"/>
          <w:szCs w:val="18"/>
        </w:rPr>
        <w:t xml:space="preserve"> the low intensity character </w:t>
      </w:r>
      <w:r>
        <w:rPr>
          <w:rFonts w:cs="Arial"/>
          <w:sz w:val="18"/>
          <w:szCs w:val="18"/>
        </w:rPr>
        <w:t xml:space="preserve">of the zone </w:t>
      </w:r>
      <w:r w:rsidRPr="00262303">
        <w:rPr>
          <w:rFonts w:cs="Arial"/>
          <w:sz w:val="18"/>
          <w:szCs w:val="18"/>
        </w:rPr>
        <w:t xml:space="preserve">and </w:t>
      </w:r>
      <w:r>
        <w:rPr>
          <w:rFonts w:cs="Arial"/>
          <w:sz w:val="18"/>
          <w:szCs w:val="18"/>
        </w:rPr>
        <w:t xml:space="preserve">maintains a high level of </w:t>
      </w:r>
      <w:r w:rsidRPr="00262303">
        <w:rPr>
          <w:rFonts w:cs="Arial"/>
          <w:sz w:val="18"/>
          <w:szCs w:val="18"/>
        </w:rPr>
        <w:t>residential amenity</w:t>
      </w:r>
      <w:r>
        <w:rPr>
          <w:rFonts w:cs="Arial"/>
          <w:sz w:val="18"/>
          <w:szCs w:val="18"/>
        </w:rPr>
        <w:t>;</w:t>
      </w:r>
    </w:p>
    <w:p w14:paraId="69E7D454" w14:textId="77777777" w:rsidR="002648EF" w:rsidRDefault="002648EF" w:rsidP="002648EF">
      <w:pPr>
        <w:ind w:left="1134"/>
        <w:rPr>
          <w:rFonts w:cs="Arial"/>
          <w:sz w:val="18"/>
          <w:szCs w:val="18"/>
        </w:rPr>
      </w:pPr>
    </w:p>
    <w:p w14:paraId="7DC983A3" w14:textId="77777777" w:rsidR="002648EF" w:rsidRDefault="002648EF" w:rsidP="002648EF">
      <w:pPr>
        <w:numPr>
          <w:ilvl w:val="1"/>
          <w:numId w:val="19"/>
        </w:numPr>
        <w:tabs>
          <w:tab w:val="clear" w:pos="1440"/>
        </w:tabs>
        <w:ind w:left="1134" w:hanging="567"/>
        <w:rPr>
          <w:rFonts w:cs="Arial"/>
          <w:sz w:val="18"/>
          <w:szCs w:val="18"/>
        </w:rPr>
      </w:pPr>
      <w:r w:rsidRPr="006B3B8F">
        <w:rPr>
          <w:rFonts w:eastAsia="Calibri" w:cs="Arial"/>
          <w:sz w:val="18"/>
          <w:szCs w:val="18"/>
        </w:rPr>
        <w:t xml:space="preserve">development </w:t>
      </w:r>
      <w:r>
        <w:rPr>
          <w:rFonts w:cs="Arial"/>
          <w:sz w:val="18"/>
          <w:szCs w:val="18"/>
        </w:rPr>
        <w:t xml:space="preserve">encourages and facilitates </w:t>
      </w:r>
      <w:r w:rsidRPr="006B3B8F">
        <w:rPr>
          <w:rFonts w:cs="Arial"/>
          <w:sz w:val="18"/>
          <w:szCs w:val="18"/>
        </w:rPr>
        <w:t xml:space="preserve">the efficient </w:t>
      </w:r>
      <w:r>
        <w:rPr>
          <w:rFonts w:cs="Arial"/>
          <w:sz w:val="18"/>
          <w:szCs w:val="18"/>
        </w:rPr>
        <w:t xml:space="preserve">provision and safe operation </w:t>
      </w:r>
      <w:r w:rsidRPr="006B3B8F">
        <w:rPr>
          <w:rFonts w:cs="Arial"/>
          <w:sz w:val="18"/>
          <w:szCs w:val="18"/>
        </w:rPr>
        <w:t xml:space="preserve">of </w:t>
      </w:r>
      <w:r>
        <w:rPr>
          <w:rFonts w:cs="Arial"/>
          <w:sz w:val="18"/>
          <w:szCs w:val="18"/>
        </w:rPr>
        <w:t xml:space="preserve">physical and social </w:t>
      </w:r>
      <w:r w:rsidRPr="006B3B8F">
        <w:rPr>
          <w:rFonts w:cs="Arial"/>
          <w:sz w:val="18"/>
          <w:szCs w:val="18"/>
        </w:rPr>
        <w:t>infrastructure</w:t>
      </w:r>
      <w:r>
        <w:rPr>
          <w:rFonts w:cs="Arial"/>
          <w:sz w:val="18"/>
          <w:szCs w:val="18"/>
        </w:rPr>
        <w:t>; and</w:t>
      </w:r>
    </w:p>
    <w:p w14:paraId="36CBFE59" w14:textId="77777777" w:rsidR="002648EF" w:rsidRDefault="002648EF" w:rsidP="002648EF">
      <w:pPr>
        <w:pStyle w:val="ListParagraph"/>
        <w:rPr>
          <w:rFonts w:cs="Arial"/>
          <w:sz w:val="18"/>
          <w:szCs w:val="18"/>
        </w:rPr>
      </w:pPr>
    </w:p>
    <w:p w14:paraId="4AE9792B" w14:textId="77777777" w:rsidR="002648EF" w:rsidRDefault="002648EF" w:rsidP="002648EF">
      <w:pPr>
        <w:numPr>
          <w:ilvl w:val="1"/>
          <w:numId w:val="19"/>
        </w:numPr>
        <w:ind w:left="1134" w:hanging="567"/>
        <w:rPr>
          <w:rFonts w:cs="Arial"/>
          <w:sz w:val="18"/>
          <w:szCs w:val="18"/>
        </w:rPr>
      </w:pPr>
      <w:r>
        <w:rPr>
          <w:rFonts w:cs="Arial"/>
          <w:sz w:val="18"/>
          <w:szCs w:val="18"/>
        </w:rPr>
        <w:t>within newly developing, greenfield areas:</w:t>
      </w:r>
    </w:p>
    <w:p w14:paraId="79DA427B" w14:textId="74CF0E21" w:rsidR="002648EF" w:rsidRDefault="002648EF" w:rsidP="002648EF">
      <w:pPr>
        <w:numPr>
          <w:ilvl w:val="2"/>
          <w:numId w:val="19"/>
        </w:numPr>
        <w:ind w:left="1701" w:hanging="567"/>
        <w:rPr>
          <w:rFonts w:cs="Arial"/>
          <w:sz w:val="18"/>
          <w:szCs w:val="18"/>
        </w:rPr>
      </w:pPr>
      <w:r w:rsidRPr="00F53071">
        <w:rPr>
          <w:rFonts w:cs="Arial"/>
          <w:sz w:val="18"/>
          <w:szCs w:val="18"/>
        </w:rPr>
        <w:t xml:space="preserve">interim land uses and development in the zone does not compromise the future potential of for urban purposes, as a result of the fragmentation of land parcels, the encroachment or establishment of inappropriate land </w:t>
      </w:r>
      <w:r>
        <w:rPr>
          <w:rFonts w:cs="Arial"/>
          <w:sz w:val="18"/>
          <w:szCs w:val="18"/>
        </w:rPr>
        <w:t>use activities or other cause;</w:t>
      </w:r>
    </w:p>
    <w:p w14:paraId="45355D0C" w14:textId="77777777" w:rsidR="002648EF" w:rsidRPr="00C153E1" w:rsidRDefault="002648EF" w:rsidP="002648EF">
      <w:pPr>
        <w:numPr>
          <w:ilvl w:val="2"/>
          <w:numId w:val="19"/>
        </w:numPr>
        <w:ind w:left="1701" w:hanging="567"/>
        <w:rPr>
          <w:rFonts w:cs="Arial"/>
          <w:sz w:val="18"/>
          <w:szCs w:val="18"/>
        </w:rPr>
      </w:pPr>
      <w:r w:rsidRPr="00C153E1">
        <w:rPr>
          <w:rFonts w:cs="Arial"/>
          <w:sz w:val="18"/>
          <w:szCs w:val="18"/>
        </w:rPr>
        <w:lastRenderedPageBreak/>
        <w:t>development and infrastructure provision occurs in a logical, orderly and efficient manner and is appropriately integrated with, and connected to, the surrounding urban fabric;</w:t>
      </w:r>
    </w:p>
    <w:p w14:paraId="2B3F72A6" w14:textId="77777777" w:rsidR="002648EF" w:rsidRPr="00C153E1" w:rsidRDefault="002648EF" w:rsidP="002648EF">
      <w:pPr>
        <w:numPr>
          <w:ilvl w:val="2"/>
          <w:numId w:val="19"/>
        </w:numPr>
        <w:ind w:left="1701" w:hanging="567"/>
        <w:rPr>
          <w:rFonts w:cs="Arial"/>
          <w:sz w:val="18"/>
          <w:szCs w:val="18"/>
        </w:rPr>
      </w:pPr>
      <w:r w:rsidRPr="00C153E1">
        <w:rPr>
          <w:rFonts w:cs="Arial"/>
          <w:sz w:val="18"/>
          <w:szCs w:val="18"/>
        </w:rPr>
        <w:t>development sensitively responds to inherent physical constraints, environmental constraints, natural hazards, scenic amenity values and landscape character elements;</w:t>
      </w:r>
    </w:p>
    <w:p w14:paraId="3C1E0340" w14:textId="77777777" w:rsidR="002648EF" w:rsidRDefault="002648EF" w:rsidP="002648EF">
      <w:pPr>
        <w:numPr>
          <w:ilvl w:val="2"/>
          <w:numId w:val="19"/>
        </w:numPr>
        <w:ind w:left="1701" w:hanging="567"/>
        <w:rPr>
          <w:rFonts w:cs="Arial"/>
          <w:sz w:val="18"/>
          <w:szCs w:val="18"/>
        </w:rPr>
      </w:pPr>
      <w:r w:rsidRPr="00C153E1">
        <w:rPr>
          <w:rFonts w:cs="Arial"/>
          <w:sz w:val="18"/>
          <w:szCs w:val="18"/>
        </w:rPr>
        <w:t xml:space="preserve">development provides for efficient and effective transport networks that maximise accessibility within and to </w:t>
      </w:r>
      <w:r w:rsidRPr="00DC021F">
        <w:rPr>
          <w:rFonts w:cs="Arial"/>
          <w:sz w:val="18"/>
          <w:szCs w:val="18"/>
        </w:rPr>
        <w:t>newly developing</w:t>
      </w:r>
      <w:r>
        <w:rPr>
          <w:rFonts w:cs="Arial"/>
          <w:sz w:val="18"/>
          <w:szCs w:val="18"/>
        </w:rPr>
        <w:t xml:space="preserve"> </w:t>
      </w:r>
      <w:r w:rsidRPr="00C153E1">
        <w:rPr>
          <w:rFonts w:cs="Arial"/>
          <w:sz w:val="18"/>
          <w:szCs w:val="18"/>
        </w:rPr>
        <w:t>areas</w:t>
      </w:r>
      <w:r>
        <w:rPr>
          <w:rFonts w:cs="Arial"/>
          <w:sz w:val="18"/>
          <w:szCs w:val="18"/>
        </w:rPr>
        <w:t>; and</w:t>
      </w:r>
    </w:p>
    <w:p w14:paraId="666F89E3" w14:textId="77777777" w:rsidR="002648EF" w:rsidRPr="00C153E1" w:rsidRDefault="002648EF" w:rsidP="002648EF">
      <w:pPr>
        <w:numPr>
          <w:ilvl w:val="2"/>
          <w:numId w:val="19"/>
        </w:numPr>
        <w:ind w:left="1701" w:hanging="567"/>
        <w:rPr>
          <w:rFonts w:cs="Arial"/>
          <w:sz w:val="18"/>
          <w:szCs w:val="18"/>
        </w:rPr>
      </w:pPr>
      <w:r>
        <w:rPr>
          <w:rFonts w:cs="Arial"/>
          <w:sz w:val="18"/>
          <w:szCs w:val="18"/>
        </w:rPr>
        <w:t>development for sensitive purposes incorporates appropriate buffers to potentially conflicting land uses, including industry and enterprise areas, rural activities, and infrastructure</w:t>
      </w:r>
      <w:r w:rsidRPr="00C153E1">
        <w:rPr>
          <w:rFonts w:cs="Arial"/>
          <w:sz w:val="18"/>
          <w:szCs w:val="18"/>
        </w:rPr>
        <w:t>.</w:t>
      </w:r>
    </w:p>
    <w:p w14:paraId="25256275" w14:textId="77777777" w:rsidR="00497C1B" w:rsidRDefault="00497C1B" w:rsidP="00887F91">
      <w:pPr>
        <w:ind w:right="5951"/>
        <w:rPr>
          <w:rFonts w:cs="Arial"/>
          <w:sz w:val="18"/>
          <w:szCs w:val="18"/>
        </w:rPr>
      </w:pPr>
    </w:p>
    <w:p w14:paraId="263EF90C" w14:textId="4B763550" w:rsidR="00497C1B" w:rsidRPr="009C2D01" w:rsidRDefault="00FD4D95" w:rsidP="00887F91">
      <w:pPr>
        <w:pStyle w:val="Heading4"/>
        <w:spacing w:before="100" w:after="200"/>
        <w:ind w:right="5951"/>
      </w:pPr>
      <w:r>
        <w:t>Specific b</w:t>
      </w:r>
      <w:r w:rsidR="009C2BD6">
        <w:t>enchmarks</w:t>
      </w:r>
      <w:r w:rsidR="00497C1B">
        <w:t xml:space="preserve"> for assessment</w:t>
      </w:r>
    </w:p>
    <w:p w14:paraId="58E51354" w14:textId="10E819EE" w:rsidR="00497C1B" w:rsidRPr="00156D98" w:rsidRDefault="00C66483" w:rsidP="00887F91">
      <w:pPr>
        <w:pStyle w:val="Heading7"/>
        <w:ind w:right="5951"/>
      </w:pPr>
      <w:bookmarkStart w:id="7" w:name="_Toc422825341"/>
      <w:bookmarkStart w:id="8" w:name="_Toc422826634"/>
      <w:r>
        <w:t>Table 6.2.1.3.1</w:t>
      </w:r>
      <w:r>
        <w:tab/>
      </w:r>
      <w:r w:rsidR="009C2BD6">
        <w:t>Benchmarks</w:t>
      </w:r>
      <w:r w:rsidR="00156D98">
        <w:t xml:space="preserve"> for assessable development</w:t>
      </w:r>
      <w:bookmarkEnd w:id="7"/>
      <w:bookmarkEnd w:id="8"/>
    </w:p>
    <w:tbl>
      <w:tblPr>
        <w:tblW w:w="1365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313"/>
        <w:gridCol w:w="4669"/>
        <w:gridCol w:w="4669"/>
      </w:tblGrid>
      <w:tr w:rsidR="002648EF" w:rsidRPr="00084AFB" w14:paraId="024690B9" w14:textId="7984BED2" w:rsidTr="002648EF">
        <w:trPr>
          <w:tblHeader/>
        </w:trPr>
        <w:tc>
          <w:tcPr>
            <w:tcW w:w="4313" w:type="dxa"/>
            <w:shd w:val="solid" w:color="auto" w:fill="auto"/>
          </w:tcPr>
          <w:p w14:paraId="27975AFE" w14:textId="77777777" w:rsidR="002648EF" w:rsidRPr="00084AFB" w:rsidRDefault="002648EF" w:rsidP="003352DF">
            <w:pPr>
              <w:pStyle w:val="ListParagraph"/>
              <w:ind w:left="0"/>
              <w:rPr>
                <w:rFonts w:cs="Arial"/>
                <w:b/>
                <w:sz w:val="18"/>
                <w:szCs w:val="18"/>
              </w:rPr>
            </w:pPr>
            <w:bookmarkStart w:id="9" w:name="_Hlk129763871"/>
            <w:r w:rsidRPr="00084AFB">
              <w:rPr>
                <w:rFonts w:cs="Arial"/>
                <w:b/>
                <w:sz w:val="18"/>
                <w:szCs w:val="18"/>
              </w:rPr>
              <w:t>Performance outcomes</w:t>
            </w:r>
          </w:p>
        </w:tc>
        <w:tc>
          <w:tcPr>
            <w:tcW w:w="4669" w:type="dxa"/>
            <w:shd w:val="solid" w:color="auto" w:fill="auto"/>
          </w:tcPr>
          <w:p w14:paraId="748A8CC0" w14:textId="77777777" w:rsidR="002648EF" w:rsidRPr="00084AFB" w:rsidRDefault="002648EF" w:rsidP="003352DF">
            <w:pPr>
              <w:pStyle w:val="ListParagraph"/>
              <w:ind w:left="0"/>
              <w:rPr>
                <w:rFonts w:cs="Arial"/>
                <w:b/>
                <w:sz w:val="18"/>
                <w:szCs w:val="18"/>
              </w:rPr>
            </w:pPr>
            <w:r w:rsidRPr="00084AFB">
              <w:rPr>
                <w:rFonts w:cs="Arial"/>
                <w:b/>
                <w:sz w:val="18"/>
                <w:szCs w:val="18"/>
              </w:rPr>
              <w:t>Acceptable outcomes</w:t>
            </w:r>
          </w:p>
        </w:tc>
        <w:tc>
          <w:tcPr>
            <w:tcW w:w="4669" w:type="dxa"/>
            <w:shd w:val="solid" w:color="auto" w:fill="auto"/>
          </w:tcPr>
          <w:p w14:paraId="7499671C" w14:textId="5346A34A" w:rsidR="002648EF" w:rsidRPr="00084AFB" w:rsidRDefault="002648EF" w:rsidP="003352DF">
            <w:pPr>
              <w:pStyle w:val="ListParagraph"/>
              <w:ind w:left="0"/>
              <w:rPr>
                <w:rFonts w:cs="Arial"/>
                <w:b/>
                <w:sz w:val="18"/>
                <w:szCs w:val="18"/>
              </w:rPr>
            </w:pPr>
            <w:r>
              <w:rPr>
                <w:rFonts w:cs="Arial"/>
                <w:b/>
                <w:sz w:val="18"/>
                <w:szCs w:val="18"/>
              </w:rPr>
              <w:t xml:space="preserve">Compliance / Representations </w:t>
            </w:r>
          </w:p>
        </w:tc>
      </w:tr>
      <w:tr w:rsidR="002648EF" w:rsidRPr="00084AFB" w14:paraId="4AA69679" w14:textId="3C15A1DF" w:rsidTr="002648EF">
        <w:tc>
          <w:tcPr>
            <w:tcW w:w="8982" w:type="dxa"/>
            <w:gridSpan w:val="2"/>
            <w:shd w:val="clear" w:color="auto" w:fill="D9D9D9"/>
          </w:tcPr>
          <w:p w14:paraId="682ABD21" w14:textId="77777777" w:rsidR="002648EF" w:rsidRDefault="002648EF" w:rsidP="003352DF">
            <w:pPr>
              <w:pStyle w:val="ListParagraph"/>
              <w:ind w:left="0"/>
              <w:rPr>
                <w:rFonts w:cs="Arial"/>
                <w:b/>
                <w:i/>
                <w:sz w:val="18"/>
                <w:szCs w:val="18"/>
              </w:rPr>
            </w:pPr>
            <w:r>
              <w:rPr>
                <w:rFonts w:cs="Arial"/>
                <w:b/>
                <w:i/>
                <w:sz w:val="18"/>
                <w:szCs w:val="18"/>
              </w:rPr>
              <w:t>Residential uses</w:t>
            </w:r>
          </w:p>
        </w:tc>
        <w:tc>
          <w:tcPr>
            <w:tcW w:w="4669" w:type="dxa"/>
            <w:shd w:val="clear" w:color="auto" w:fill="D9D9D9"/>
          </w:tcPr>
          <w:p w14:paraId="24EFB5DD" w14:textId="77777777" w:rsidR="002648EF" w:rsidRDefault="002648EF" w:rsidP="003352DF">
            <w:pPr>
              <w:pStyle w:val="ListParagraph"/>
              <w:ind w:left="0"/>
              <w:rPr>
                <w:rFonts w:cs="Arial"/>
                <w:b/>
                <w:i/>
                <w:sz w:val="18"/>
                <w:szCs w:val="18"/>
              </w:rPr>
            </w:pPr>
          </w:p>
        </w:tc>
      </w:tr>
      <w:tr w:rsidR="002648EF" w:rsidRPr="00084AFB" w14:paraId="65DD35BD" w14:textId="1B20AE90" w:rsidTr="002648EF">
        <w:tc>
          <w:tcPr>
            <w:tcW w:w="4313" w:type="dxa"/>
            <w:shd w:val="clear" w:color="auto" w:fill="auto"/>
          </w:tcPr>
          <w:p w14:paraId="73E7779F" w14:textId="77777777" w:rsidR="002648EF" w:rsidRPr="00084AFB" w:rsidRDefault="002648EF" w:rsidP="003352DF">
            <w:pPr>
              <w:pStyle w:val="ListParagraph"/>
              <w:ind w:left="0"/>
              <w:rPr>
                <w:rFonts w:cs="Arial"/>
                <w:b/>
                <w:sz w:val="18"/>
                <w:szCs w:val="18"/>
              </w:rPr>
            </w:pPr>
            <w:r w:rsidRPr="00084AFB">
              <w:rPr>
                <w:rFonts w:cs="Arial"/>
                <w:b/>
                <w:sz w:val="18"/>
                <w:szCs w:val="18"/>
              </w:rPr>
              <w:t>PO1</w:t>
            </w:r>
          </w:p>
          <w:p w14:paraId="11E4FC89" w14:textId="77777777" w:rsidR="002648EF" w:rsidRPr="00084AFB" w:rsidRDefault="002648EF" w:rsidP="003352DF">
            <w:pPr>
              <w:pStyle w:val="ListParagraph"/>
              <w:ind w:left="0"/>
              <w:rPr>
                <w:rFonts w:cs="Arial"/>
                <w:sz w:val="18"/>
                <w:szCs w:val="18"/>
              </w:rPr>
            </w:pPr>
            <w:r w:rsidRPr="00084AFB">
              <w:rPr>
                <w:rFonts w:cs="Arial"/>
                <w:sz w:val="18"/>
                <w:szCs w:val="18"/>
              </w:rPr>
              <w:t xml:space="preserve">Development provides for a compatible mix of low density residential </w:t>
            </w:r>
            <w:r>
              <w:rPr>
                <w:rFonts w:cs="Arial"/>
                <w:sz w:val="18"/>
                <w:szCs w:val="18"/>
              </w:rPr>
              <w:t>activities</w:t>
            </w:r>
            <w:r w:rsidRPr="00084AFB">
              <w:rPr>
                <w:rFonts w:cs="Arial"/>
                <w:sz w:val="18"/>
                <w:szCs w:val="18"/>
              </w:rPr>
              <w:t>.</w:t>
            </w:r>
          </w:p>
        </w:tc>
        <w:tc>
          <w:tcPr>
            <w:tcW w:w="4669" w:type="dxa"/>
            <w:shd w:val="clear" w:color="auto" w:fill="auto"/>
          </w:tcPr>
          <w:p w14:paraId="18B8CB4B" w14:textId="77777777" w:rsidR="002648EF" w:rsidRPr="00084AFB" w:rsidRDefault="002648EF" w:rsidP="003352DF">
            <w:pPr>
              <w:pStyle w:val="ListParagraph"/>
              <w:ind w:left="0"/>
              <w:rPr>
                <w:rFonts w:cs="Arial"/>
                <w:b/>
                <w:sz w:val="18"/>
                <w:szCs w:val="18"/>
              </w:rPr>
            </w:pPr>
            <w:r w:rsidRPr="00084AFB">
              <w:rPr>
                <w:rFonts w:cs="Arial"/>
                <w:b/>
                <w:sz w:val="18"/>
                <w:szCs w:val="18"/>
              </w:rPr>
              <w:t>AO1</w:t>
            </w:r>
          </w:p>
          <w:p w14:paraId="045BC694" w14:textId="77777777" w:rsidR="002648EF" w:rsidRPr="0061096F" w:rsidRDefault="002648EF" w:rsidP="003352DF">
            <w:pPr>
              <w:pStyle w:val="ListParagraph"/>
              <w:ind w:left="0"/>
              <w:rPr>
                <w:rFonts w:cs="Arial"/>
                <w:sz w:val="18"/>
                <w:szCs w:val="18"/>
              </w:rPr>
            </w:pPr>
            <w:r w:rsidRPr="0061096F">
              <w:rPr>
                <w:rFonts w:cs="Arial"/>
                <w:sz w:val="18"/>
                <w:szCs w:val="18"/>
              </w:rPr>
              <w:t xml:space="preserve">Development </w:t>
            </w:r>
            <w:r>
              <w:rPr>
                <w:rFonts w:cs="Arial"/>
                <w:sz w:val="18"/>
                <w:szCs w:val="18"/>
              </w:rPr>
              <w:t>is for</w:t>
            </w:r>
            <w:r w:rsidRPr="0061096F">
              <w:rPr>
                <w:rFonts w:cs="Arial"/>
                <w:sz w:val="18"/>
                <w:szCs w:val="18"/>
              </w:rPr>
              <w:t>:-</w:t>
            </w:r>
          </w:p>
          <w:p w14:paraId="4FDDD66F" w14:textId="77777777" w:rsidR="002648EF" w:rsidRPr="0061096F" w:rsidRDefault="002648EF" w:rsidP="002648EF">
            <w:pPr>
              <w:numPr>
                <w:ilvl w:val="0"/>
                <w:numId w:val="34"/>
              </w:numPr>
              <w:tabs>
                <w:tab w:val="clear" w:pos="720"/>
              </w:tabs>
              <w:ind w:left="426" w:hanging="426"/>
              <w:rPr>
                <w:rFonts w:cs="Arial"/>
                <w:sz w:val="18"/>
                <w:szCs w:val="18"/>
              </w:rPr>
            </w:pPr>
            <w:r w:rsidRPr="0061096F">
              <w:rPr>
                <w:rFonts w:cs="Arial"/>
                <w:sz w:val="18"/>
                <w:szCs w:val="18"/>
              </w:rPr>
              <w:t>Caretaker’s accommodation;</w:t>
            </w:r>
          </w:p>
          <w:p w14:paraId="0C7842C9" w14:textId="77777777" w:rsidR="002648EF" w:rsidRPr="0061096F" w:rsidRDefault="002648EF" w:rsidP="002648EF">
            <w:pPr>
              <w:numPr>
                <w:ilvl w:val="0"/>
                <w:numId w:val="34"/>
              </w:numPr>
              <w:tabs>
                <w:tab w:val="clear" w:pos="720"/>
              </w:tabs>
              <w:ind w:left="426" w:hanging="426"/>
              <w:rPr>
                <w:rFonts w:cs="Arial"/>
                <w:sz w:val="18"/>
                <w:szCs w:val="18"/>
              </w:rPr>
            </w:pPr>
            <w:r w:rsidRPr="0061096F">
              <w:rPr>
                <w:rFonts w:cs="Arial"/>
                <w:sz w:val="18"/>
                <w:szCs w:val="18"/>
              </w:rPr>
              <w:t xml:space="preserve">Dual occupancy; </w:t>
            </w:r>
            <w:r>
              <w:rPr>
                <w:rFonts w:cs="Arial"/>
                <w:sz w:val="18"/>
                <w:szCs w:val="18"/>
              </w:rPr>
              <w:t>or</w:t>
            </w:r>
          </w:p>
          <w:p w14:paraId="7CA6C00E" w14:textId="77777777" w:rsidR="002648EF" w:rsidRPr="0061096F" w:rsidRDefault="002648EF" w:rsidP="002648EF">
            <w:pPr>
              <w:numPr>
                <w:ilvl w:val="0"/>
                <w:numId w:val="34"/>
              </w:numPr>
              <w:tabs>
                <w:tab w:val="clear" w:pos="720"/>
              </w:tabs>
              <w:ind w:left="426" w:hanging="426"/>
              <w:rPr>
                <w:rFonts w:cs="Arial"/>
                <w:sz w:val="18"/>
                <w:szCs w:val="18"/>
              </w:rPr>
            </w:pPr>
            <w:r w:rsidRPr="0061096F">
              <w:rPr>
                <w:rFonts w:cs="Arial"/>
                <w:sz w:val="18"/>
                <w:szCs w:val="18"/>
              </w:rPr>
              <w:t>Dwelling house.</w:t>
            </w:r>
          </w:p>
          <w:p w14:paraId="2422CB47" w14:textId="77777777" w:rsidR="002648EF" w:rsidRPr="00084AFB" w:rsidRDefault="002648EF" w:rsidP="003352DF">
            <w:pPr>
              <w:ind w:left="426"/>
              <w:rPr>
                <w:rFonts w:cs="Arial"/>
                <w:sz w:val="18"/>
                <w:szCs w:val="18"/>
              </w:rPr>
            </w:pPr>
          </w:p>
        </w:tc>
        <w:tc>
          <w:tcPr>
            <w:tcW w:w="4669" w:type="dxa"/>
          </w:tcPr>
          <w:p w14:paraId="4FD58488" w14:textId="78B31947" w:rsidR="002648EF" w:rsidRPr="00084AFB" w:rsidRDefault="002648EF"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2648EF" w:rsidRPr="00084AFB" w14:paraId="65594D59" w14:textId="4D4A346A" w:rsidTr="002648EF">
        <w:tc>
          <w:tcPr>
            <w:tcW w:w="4313" w:type="dxa"/>
            <w:shd w:val="clear" w:color="auto" w:fill="auto"/>
          </w:tcPr>
          <w:p w14:paraId="7263706B" w14:textId="77777777" w:rsidR="002648EF" w:rsidRDefault="002648EF" w:rsidP="003352DF">
            <w:pPr>
              <w:pStyle w:val="ListParagraph"/>
              <w:ind w:left="0"/>
              <w:rPr>
                <w:rFonts w:cs="Arial"/>
                <w:b/>
                <w:sz w:val="18"/>
                <w:szCs w:val="18"/>
              </w:rPr>
            </w:pPr>
            <w:r>
              <w:rPr>
                <w:rFonts w:cs="Arial"/>
                <w:b/>
                <w:sz w:val="18"/>
                <w:szCs w:val="18"/>
              </w:rPr>
              <w:t>PO2</w:t>
            </w:r>
          </w:p>
          <w:p w14:paraId="6BDCB420" w14:textId="77777777" w:rsidR="002648EF" w:rsidRPr="00AE0050" w:rsidRDefault="002648EF" w:rsidP="003352DF">
            <w:pPr>
              <w:pStyle w:val="ListParagraph"/>
              <w:ind w:left="0"/>
              <w:rPr>
                <w:rFonts w:cs="Arial"/>
                <w:sz w:val="18"/>
                <w:szCs w:val="18"/>
              </w:rPr>
            </w:pPr>
            <w:r w:rsidRPr="00AE0050">
              <w:rPr>
                <w:rFonts w:cs="Arial"/>
                <w:sz w:val="18"/>
                <w:szCs w:val="18"/>
              </w:rPr>
              <w:t xml:space="preserve">Development </w:t>
            </w:r>
            <w:r>
              <w:rPr>
                <w:rFonts w:cs="Arial"/>
                <w:sz w:val="18"/>
                <w:szCs w:val="18"/>
              </w:rPr>
              <w:t xml:space="preserve">for residential purposes other than a dwelling house or a dual occupancy </w:t>
            </w:r>
            <w:r w:rsidRPr="00AE0050">
              <w:rPr>
                <w:rFonts w:cs="Arial"/>
                <w:sz w:val="18"/>
                <w:szCs w:val="18"/>
              </w:rPr>
              <w:t xml:space="preserve">occur in </w:t>
            </w:r>
            <w:r>
              <w:rPr>
                <w:rFonts w:cs="Arial"/>
                <w:sz w:val="18"/>
                <w:szCs w:val="18"/>
              </w:rPr>
              <w:t xml:space="preserve">the </w:t>
            </w:r>
            <w:r w:rsidRPr="00AE0050">
              <w:rPr>
                <w:rFonts w:cs="Arial"/>
                <w:sz w:val="18"/>
                <w:szCs w:val="18"/>
              </w:rPr>
              <w:t xml:space="preserve">Low density residential zone only where </w:t>
            </w:r>
            <w:r>
              <w:rPr>
                <w:rFonts w:cs="Arial"/>
                <w:sz w:val="18"/>
                <w:szCs w:val="18"/>
              </w:rPr>
              <w:t>they are of a</w:t>
            </w:r>
            <w:r w:rsidRPr="00AE0050">
              <w:rPr>
                <w:rFonts w:cs="Arial"/>
                <w:sz w:val="18"/>
                <w:szCs w:val="18"/>
              </w:rPr>
              <w:t xml:space="preserve"> nature, scale and intensity</w:t>
            </w:r>
            <w:r>
              <w:rPr>
                <w:rFonts w:cs="Arial"/>
                <w:sz w:val="18"/>
                <w:szCs w:val="18"/>
              </w:rPr>
              <w:t xml:space="preserve"> that is consistent with the low density character of the locality, and </w:t>
            </w:r>
            <w:r w:rsidRPr="00AE0050">
              <w:rPr>
                <w:rFonts w:cs="Arial"/>
                <w:sz w:val="18"/>
                <w:szCs w:val="18"/>
              </w:rPr>
              <w:t xml:space="preserve">have good access to public </w:t>
            </w:r>
            <w:r>
              <w:rPr>
                <w:rFonts w:cs="Arial"/>
                <w:sz w:val="18"/>
                <w:szCs w:val="18"/>
              </w:rPr>
              <w:t xml:space="preserve">and active </w:t>
            </w:r>
            <w:r w:rsidRPr="00AE0050">
              <w:rPr>
                <w:rFonts w:cs="Arial"/>
                <w:sz w:val="18"/>
                <w:szCs w:val="18"/>
              </w:rPr>
              <w:t xml:space="preserve">transport, employment, community facilities </w:t>
            </w:r>
            <w:r>
              <w:rPr>
                <w:rFonts w:cs="Arial"/>
                <w:sz w:val="18"/>
                <w:szCs w:val="18"/>
              </w:rPr>
              <w:t xml:space="preserve">and </w:t>
            </w:r>
            <w:r w:rsidRPr="00AE0050">
              <w:rPr>
                <w:rFonts w:cs="Arial"/>
                <w:sz w:val="18"/>
                <w:szCs w:val="18"/>
              </w:rPr>
              <w:t>public open space</w:t>
            </w:r>
            <w:r>
              <w:rPr>
                <w:rFonts w:cs="Arial"/>
                <w:sz w:val="18"/>
                <w:szCs w:val="18"/>
              </w:rPr>
              <w:t>.</w:t>
            </w:r>
          </w:p>
        </w:tc>
        <w:tc>
          <w:tcPr>
            <w:tcW w:w="4669" w:type="dxa"/>
            <w:shd w:val="clear" w:color="auto" w:fill="auto"/>
          </w:tcPr>
          <w:p w14:paraId="0CF72830" w14:textId="77777777" w:rsidR="002648EF" w:rsidRPr="00084AFB" w:rsidRDefault="002648EF" w:rsidP="003352DF">
            <w:pPr>
              <w:pStyle w:val="ListParagraph"/>
              <w:ind w:left="0"/>
              <w:rPr>
                <w:rFonts w:cs="Arial"/>
                <w:b/>
                <w:sz w:val="18"/>
                <w:szCs w:val="18"/>
              </w:rPr>
            </w:pPr>
            <w:r w:rsidRPr="00084AFB">
              <w:rPr>
                <w:rFonts w:cs="Arial"/>
                <w:b/>
                <w:sz w:val="18"/>
                <w:szCs w:val="18"/>
              </w:rPr>
              <w:t>AO2</w:t>
            </w:r>
          </w:p>
          <w:p w14:paraId="00CD76F5" w14:textId="77777777" w:rsidR="002648EF" w:rsidRPr="00084AFB" w:rsidRDefault="002648EF" w:rsidP="003352DF">
            <w:pPr>
              <w:pStyle w:val="ListParagraph"/>
              <w:ind w:left="0"/>
              <w:rPr>
                <w:rFonts w:cs="Arial"/>
                <w:b/>
                <w:sz w:val="18"/>
                <w:szCs w:val="18"/>
              </w:rPr>
            </w:pPr>
            <w:r>
              <w:rPr>
                <w:rFonts w:cs="Arial"/>
                <w:sz w:val="18"/>
                <w:szCs w:val="18"/>
              </w:rPr>
              <w:t xml:space="preserve">No acceptable outcome provided. </w:t>
            </w:r>
          </w:p>
        </w:tc>
        <w:tc>
          <w:tcPr>
            <w:tcW w:w="4669" w:type="dxa"/>
          </w:tcPr>
          <w:p w14:paraId="32C9ACA3" w14:textId="709600AF" w:rsidR="002648EF" w:rsidRPr="00084AFB"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4E1732CE" w14:textId="7DF0B2CA" w:rsidTr="002648EF">
        <w:tc>
          <w:tcPr>
            <w:tcW w:w="8982" w:type="dxa"/>
            <w:gridSpan w:val="2"/>
            <w:shd w:val="clear" w:color="auto" w:fill="D9D9D9"/>
          </w:tcPr>
          <w:p w14:paraId="2DF93FF4" w14:textId="77777777" w:rsidR="002648EF" w:rsidRPr="00084AFB" w:rsidRDefault="002648EF" w:rsidP="003352DF">
            <w:pPr>
              <w:pStyle w:val="ListParagraph"/>
              <w:ind w:left="0"/>
              <w:rPr>
                <w:rFonts w:cs="Arial"/>
                <w:b/>
                <w:i/>
                <w:sz w:val="18"/>
                <w:szCs w:val="18"/>
              </w:rPr>
            </w:pPr>
            <w:r w:rsidRPr="00084AFB">
              <w:rPr>
                <w:rFonts w:cs="Arial"/>
                <w:b/>
                <w:i/>
                <w:sz w:val="18"/>
                <w:szCs w:val="18"/>
              </w:rPr>
              <w:t>Non-residential uses</w:t>
            </w:r>
          </w:p>
        </w:tc>
        <w:tc>
          <w:tcPr>
            <w:tcW w:w="4669" w:type="dxa"/>
            <w:shd w:val="clear" w:color="auto" w:fill="D9D9D9"/>
          </w:tcPr>
          <w:p w14:paraId="1607FDD3" w14:textId="77777777" w:rsidR="002648EF" w:rsidRPr="00084AFB" w:rsidRDefault="002648EF" w:rsidP="003352DF">
            <w:pPr>
              <w:pStyle w:val="ListParagraph"/>
              <w:ind w:left="0"/>
              <w:rPr>
                <w:rFonts w:cs="Arial"/>
                <w:b/>
                <w:i/>
                <w:sz w:val="18"/>
                <w:szCs w:val="18"/>
              </w:rPr>
            </w:pPr>
          </w:p>
        </w:tc>
      </w:tr>
      <w:tr w:rsidR="002648EF" w:rsidRPr="00084AFB" w14:paraId="0998ECFA" w14:textId="4BA146AB" w:rsidTr="002648EF">
        <w:tc>
          <w:tcPr>
            <w:tcW w:w="4313" w:type="dxa"/>
            <w:shd w:val="clear" w:color="auto" w:fill="auto"/>
          </w:tcPr>
          <w:p w14:paraId="6B04E765" w14:textId="77777777" w:rsidR="002648EF" w:rsidRPr="00084AFB" w:rsidRDefault="002648EF" w:rsidP="003352DF">
            <w:pPr>
              <w:pStyle w:val="ListParagraph"/>
              <w:ind w:left="0"/>
              <w:rPr>
                <w:rFonts w:cs="Arial"/>
                <w:b/>
                <w:sz w:val="18"/>
                <w:szCs w:val="18"/>
              </w:rPr>
            </w:pPr>
            <w:r w:rsidRPr="00084AFB">
              <w:rPr>
                <w:rFonts w:cs="Arial"/>
                <w:b/>
                <w:sz w:val="18"/>
                <w:szCs w:val="18"/>
              </w:rPr>
              <w:t>PO</w:t>
            </w:r>
            <w:r>
              <w:rPr>
                <w:rFonts w:cs="Arial"/>
                <w:b/>
                <w:sz w:val="18"/>
                <w:szCs w:val="18"/>
              </w:rPr>
              <w:t>3</w:t>
            </w:r>
          </w:p>
          <w:p w14:paraId="362DF05F" w14:textId="77777777" w:rsidR="002648EF" w:rsidRPr="00084AFB" w:rsidRDefault="002648EF" w:rsidP="003352DF">
            <w:pPr>
              <w:pStyle w:val="ListParagraph"/>
              <w:ind w:left="0"/>
              <w:rPr>
                <w:rFonts w:cs="Arial"/>
                <w:sz w:val="18"/>
                <w:szCs w:val="18"/>
              </w:rPr>
            </w:pPr>
            <w:r w:rsidRPr="00084AFB">
              <w:rPr>
                <w:rFonts w:cs="Arial"/>
                <w:sz w:val="18"/>
                <w:szCs w:val="18"/>
              </w:rPr>
              <w:t xml:space="preserve">A limited range of non-residential </w:t>
            </w:r>
            <w:r>
              <w:rPr>
                <w:rFonts w:cs="Arial"/>
                <w:sz w:val="18"/>
                <w:szCs w:val="18"/>
              </w:rPr>
              <w:t xml:space="preserve">activities </w:t>
            </w:r>
            <w:r w:rsidRPr="00084AFB">
              <w:rPr>
                <w:rFonts w:cs="Arial"/>
                <w:sz w:val="18"/>
                <w:szCs w:val="18"/>
              </w:rPr>
              <w:t>may be established in the Low density residential zone, provided that these</w:t>
            </w:r>
            <w:r>
              <w:rPr>
                <w:rFonts w:cs="Arial"/>
                <w:sz w:val="18"/>
                <w:szCs w:val="18"/>
              </w:rPr>
              <w:t xml:space="preserve"> uses</w:t>
            </w:r>
            <w:r w:rsidRPr="00084AFB">
              <w:rPr>
                <w:rFonts w:cs="Arial"/>
                <w:sz w:val="18"/>
                <w:szCs w:val="18"/>
              </w:rPr>
              <w:t>:-</w:t>
            </w:r>
          </w:p>
          <w:p w14:paraId="1B6B4EE5" w14:textId="77777777" w:rsidR="002648EF" w:rsidRPr="00084AFB" w:rsidRDefault="002648EF" w:rsidP="002648EF">
            <w:pPr>
              <w:numPr>
                <w:ilvl w:val="0"/>
                <w:numId w:val="38"/>
              </w:numPr>
              <w:tabs>
                <w:tab w:val="clear" w:pos="720"/>
              </w:tabs>
              <w:ind w:left="426" w:hanging="426"/>
              <w:rPr>
                <w:rFonts w:cs="Arial"/>
                <w:sz w:val="18"/>
                <w:szCs w:val="18"/>
              </w:rPr>
            </w:pPr>
            <w:r w:rsidRPr="00084AFB">
              <w:rPr>
                <w:rFonts w:cs="Arial"/>
                <w:sz w:val="18"/>
                <w:szCs w:val="18"/>
              </w:rPr>
              <w:t>directly support the day to day needs of the immediate residential community;</w:t>
            </w:r>
          </w:p>
          <w:p w14:paraId="7EBE6D9F" w14:textId="77777777" w:rsidR="002648EF" w:rsidRPr="00084AFB" w:rsidRDefault="002648EF" w:rsidP="002648EF">
            <w:pPr>
              <w:numPr>
                <w:ilvl w:val="0"/>
                <w:numId w:val="38"/>
              </w:numPr>
              <w:tabs>
                <w:tab w:val="clear" w:pos="720"/>
              </w:tabs>
              <w:ind w:left="426" w:hanging="426"/>
              <w:rPr>
                <w:rFonts w:cs="Arial"/>
                <w:sz w:val="18"/>
                <w:szCs w:val="18"/>
              </w:rPr>
            </w:pPr>
            <w:r w:rsidRPr="00084AFB">
              <w:rPr>
                <w:rFonts w:cs="Arial"/>
                <w:sz w:val="18"/>
                <w:szCs w:val="18"/>
              </w:rPr>
              <w:t>are of a small-scale and low intensity;</w:t>
            </w:r>
          </w:p>
          <w:p w14:paraId="6A806312" w14:textId="77777777" w:rsidR="002648EF" w:rsidRPr="00084AFB" w:rsidRDefault="002648EF" w:rsidP="002648EF">
            <w:pPr>
              <w:numPr>
                <w:ilvl w:val="0"/>
                <w:numId w:val="38"/>
              </w:numPr>
              <w:tabs>
                <w:tab w:val="clear" w:pos="720"/>
              </w:tabs>
              <w:ind w:left="426" w:hanging="426"/>
              <w:rPr>
                <w:rFonts w:cs="Arial"/>
                <w:sz w:val="18"/>
                <w:szCs w:val="18"/>
              </w:rPr>
            </w:pPr>
            <w:r w:rsidRPr="00084AFB">
              <w:rPr>
                <w:rFonts w:cs="Arial"/>
                <w:sz w:val="18"/>
                <w:szCs w:val="18"/>
              </w:rPr>
              <w:t>are compatible with the prevailing residential character and amenity of the local area;</w:t>
            </w:r>
          </w:p>
          <w:p w14:paraId="5A65A28C" w14:textId="77777777" w:rsidR="002648EF" w:rsidRPr="00084AFB" w:rsidRDefault="002648EF" w:rsidP="002648EF">
            <w:pPr>
              <w:numPr>
                <w:ilvl w:val="0"/>
                <w:numId w:val="38"/>
              </w:numPr>
              <w:tabs>
                <w:tab w:val="clear" w:pos="720"/>
              </w:tabs>
              <w:ind w:left="426" w:hanging="426"/>
              <w:rPr>
                <w:rFonts w:cs="Arial"/>
                <w:sz w:val="18"/>
                <w:szCs w:val="18"/>
              </w:rPr>
            </w:pPr>
            <w:r w:rsidRPr="00084AFB">
              <w:rPr>
                <w:rFonts w:cs="Arial"/>
                <w:sz w:val="18"/>
                <w:szCs w:val="18"/>
              </w:rPr>
              <w:t>wherever possible, are co-located with other non-residential uses; and</w:t>
            </w:r>
          </w:p>
          <w:p w14:paraId="0819BC1D" w14:textId="77777777" w:rsidR="002648EF" w:rsidRDefault="002648EF" w:rsidP="002648EF">
            <w:pPr>
              <w:numPr>
                <w:ilvl w:val="0"/>
                <w:numId w:val="38"/>
              </w:numPr>
              <w:tabs>
                <w:tab w:val="clear" w:pos="720"/>
              </w:tabs>
              <w:ind w:left="426" w:hanging="426"/>
              <w:rPr>
                <w:rFonts w:cs="Arial"/>
                <w:sz w:val="18"/>
                <w:szCs w:val="18"/>
              </w:rPr>
            </w:pPr>
            <w:r w:rsidRPr="00084AFB">
              <w:rPr>
                <w:rFonts w:cs="Arial"/>
                <w:sz w:val="18"/>
                <w:szCs w:val="18"/>
              </w:rPr>
              <w:t xml:space="preserve">are accessible to the population they serve and are located on the major road network rather than local residential streets. </w:t>
            </w:r>
          </w:p>
          <w:p w14:paraId="5E52638C" w14:textId="77777777" w:rsidR="002648EF" w:rsidRDefault="002648EF" w:rsidP="003352DF">
            <w:pPr>
              <w:rPr>
                <w:rFonts w:cs="Arial"/>
                <w:sz w:val="18"/>
                <w:szCs w:val="18"/>
              </w:rPr>
            </w:pPr>
          </w:p>
          <w:p w14:paraId="19C1E8D9" w14:textId="77777777" w:rsidR="002648EF" w:rsidRPr="00250356" w:rsidRDefault="002648EF" w:rsidP="003352DF">
            <w:pPr>
              <w:rPr>
                <w:rFonts w:cs="Arial"/>
                <w:sz w:val="16"/>
                <w:szCs w:val="16"/>
              </w:rPr>
            </w:pPr>
            <w:r w:rsidRPr="00250356">
              <w:rPr>
                <w:rFonts w:cs="Arial"/>
                <w:sz w:val="16"/>
                <w:szCs w:val="16"/>
              </w:rPr>
              <w:lastRenderedPageBreak/>
              <w:t xml:space="preserve">Note—such </w:t>
            </w:r>
            <w:r>
              <w:rPr>
                <w:rFonts w:cs="Arial"/>
                <w:sz w:val="16"/>
                <w:szCs w:val="16"/>
              </w:rPr>
              <w:t xml:space="preserve">non-residential activities </w:t>
            </w:r>
            <w:r w:rsidRPr="00250356">
              <w:rPr>
                <w:rFonts w:cs="Arial"/>
                <w:sz w:val="16"/>
                <w:szCs w:val="16"/>
              </w:rPr>
              <w:t>include community uses, parks, sales offices, shops (limited to corner stores) and utility installations (limited to local utilities).</w:t>
            </w:r>
          </w:p>
        </w:tc>
        <w:tc>
          <w:tcPr>
            <w:tcW w:w="4669" w:type="dxa"/>
            <w:shd w:val="clear" w:color="auto" w:fill="auto"/>
          </w:tcPr>
          <w:p w14:paraId="3F0E9164" w14:textId="77777777" w:rsidR="002648EF" w:rsidRPr="00084AFB" w:rsidRDefault="002648EF" w:rsidP="003352DF">
            <w:pPr>
              <w:pStyle w:val="ListParagraph"/>
              <w:ind w:left="0"/>
              <w:rPr>
                <w:rFonts w:cs="Arial"/>
                <w:b/>
                <w:sz w:val="18"/>
                <w:szCs w:val="18"/>
              </w:rPr>
            </w:pPr>
            <w:r w:rsidRPr="00084AFB">
              <w:rPr>
                <w:rFonts w:cs="Arial"/>
                <w:b/>
                <w:sz w:val="18"/>
                <w:szCs w:val="18"/>
              </w:rPr>
              <w:lastRenderedPageBreak/>
              <w:t>AO</w:t>
            </w:r>
            <w:r>
              <w:rPr>
                <w:rFonts w:cs="Arial"/>
                <w:b/>
                <w:sz w:val="18"/>
                <w:szCs w:val="18"/>
              </w:rPr>
              <w:t>3</w:t>
            </w:r>
          </w:p>
          <w:p w14:paraId="2CEC8AE3" w14:textId="77777777" w:rsidR="002648EF" w:rsidRPr="00084AFB" w:rsidRDefault="002648EF" w:rsidP="003352DF">
            <w:pPr>
              <w:pStyle w:val="ListParagraph"/>
              <w:ind w:left="0"/>
              <w:rPr>
                <w:rFonts w:cs="Arial"/>
                <w:sz w:val="18"/>
                <w:szCs w:val="18"/>
              </w:rPr>
            </w:pPr>
            <w:r>
              <w:rPr>
                <w:rFonts w:cs="Arial"/>
                <w:sz w:val="18"/>
                <w:szCs w:val="18"/>
              </w:rPr>
              <w:t xml:space="preserve">No acceptable outcome provided. </w:t>
            </w:r>
          </w:p>
        </w:tc>
        <w:tc>
          <w:tcPr>
            <w:tcW w:w="4669" w:type="dxa"/>
          </w:tcPr>
          <w:p w14:paraId="0520DEBF" w14:textId="259FD2B7" w:rsidR="002648EF" w:rsidRPr="00084AFB"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716AA852" w14:textId="590E09F2" w:rsidTr="002648EF">
        <w:tc>
          <w:tcPr>
            <w:tcW w:w="8982" w:type="dxa"/>
            <w:gridSpan w:val="2"/>
            <w:shd w:val="clear" w:color="auto" w:fill="D9D9D9"/>
          </w:tcPr>
          <w:p w14:paraId="4AC7E360" w14:textId="77777777" w:rsidR="002648EF" w:rsidRPr="00084AFB" w:rsidRDefault="002648EF" w:rsidP="003352DF">
            <w:pPr>
              <w:pStyle w:val="ListParagraph"/>
              <w:ind w:left="0"/>
              <w:rPr>
                <w:rFonts w:cs="Arial"/>
                <w:b/>
                <w:i/>
                <w:sz w:val="18"/>
                <w:szCs w:val="18"/>
              </w:rPr>
            </w:pPr>
            <w:r>
              <w:rPr>
                <w:rFonts w:cs="Arial"/>
                <w:b/>
                <w:i/>
                <w:sz w:val="18"/>
                <w:szCs w:val="18"/>
              </w:rPr>
              <w:t>Building height and built form</w:t>
            </w:r>
          </w:p>
        </w:tc>
        <w:tc>
          <w:tcPr>
            <w:tcW w:w="4669" w:type="dxa"/>
            <w:shd w:val="clear" w:color="auto" w:fill="D9D9D9"/>
          </w:tcPr>
          <w:p w14:paraId="0AA06A79" w14:textId="77777777" w:rsidR="002648EF" w:rsidRDefault="002648EF" w:rsidP="003352DF">
            <w:pPr>
              <w:pStyle w:val="ListParagraph"/>
              <w:ind w:left="0"/>
              <w:rPr>
                <w:rFonts w:cs="Arial"/>
                <w:b/>
                <w:i/>
                <w:sz w:val="18"/>
                <w:szCs w:val="18"/>
              </w:rPr>
            </w:pPr>
          </w:p>
        </w:tc>
      </w:tr>
      <w:tr w:rsidR="002648EF" w:rsidRPr="00084AFB" w14:paraId="6061A00C" w14:textId="47216A77" w:rsidTr="001220F3">
        <w:trPr>
          <w:trHeight w:val="683"/>
        </w:trPr>
        <w:tc>
          <w:tcPr>
            <w:tcW w:w="4313" w:type="dxa"/>
            <w:shd w:val="clear" w:color="auto" w:fill="auto"/>
          </w:tcPr>
          <w:p w14:paraId="23C858D0" w14:textId="77777777" w:rsidR="002648EF" w:rsidRDefault="002648EF" w:rsidP="003352DF">
            <w:pPr>
              <w:pStyle w:val="ListParagraph"/>
              <w:ind w:left="0"/>
              <w:rPr>
                <w:rFonts w:cs="Arial"/>
                <w:b/>
                <w:sz w:val="18"/>
                <w:szCs w:val="18"/>
              </w:rPr>
            </w:pPr>
            <w:r>
              <w:rPr>
                <w:rFonts w:cs="Arial"/>
                <w:b/>
                <w:sz w:val="18"/>
                <w:szCs w:val="18"/>
              </w:rPr>
              <w:t>PO4</w:t>
            </w:r>
          </w:p>
          <w:p w14:paraId="5803E353" w14:textId="77777777" w:rsidR="002648EF" w:rsidRPr="00084AFB" w:rsidRDefault="002648EF" w:rsidP="003352DF">
            <w:pPr>
              <w:pStyle w:val="ListParagraph"/>
              <w:ind w:left="0"/>
              <w:rPr>
                <w:rFonts w:cs="Arial"/>
                <w:b/>
                <w:sz w:val="18"/>
                <w:szCs w:val="18"/>
              </w:rPr>
            </w:pPr>
            <w:r>
              <w:rPr>
                <w:sz w:val="18"/>
                <w:szCs w:val="18"/>
              </w:rPr>
              <w:t>Development has a maximum building height of 2 storeys and 8.5m.</w:t>
            </w:r>
          </w:p>
        </w:tc>
        <w:tc>
          <w:tcPr>
            <w:tcW w:w="4669" w:type="dxa"/>
            <w:shd w:val="clear" w:color="auto" w:fill="auto"/>
          </w:tcPr>
          <w:p w14:paraId="2834D719" w14:textId="77777777" w:rsidR="002648EF" w:rsidRDefault="002648EF" w:rsidP="003352DF">
            <w:pPr>
              <w:pStyle w:val="ListParagraph"/>
              <w:ind w:left="0"/>
              <w:rPr>
                <w:rFonts w:cs="Arial"/>
                <w:b/>
                <w:sz w:val="18"/>
                <w:szCs w:val="18"/>
              </w:rPr>
            </w:pPr>
            <w:r>
              <w:rPr>
                <w:rFonts w:cs="Arial"/>
                <w:b/>
                <w:sz w:val="18"/>
                <w:szCs w:val="18"/>
              </w:rPr>
              <w:t>AO4</w:t>
            </w:r>
          </w:p>
          <w:p w14:paraId="0E2C9BCC" w14:textId="77777777" w:rsidR="002648EF" w:rsidRPr="00084AFB" w:rsidRDefault="002648EF" w:rsidP="003352DF">
            <w:pPr>
              <w:pStyle w:val="ListParagraph"/>
              <w:ind w:left="0"/>
              <w:rPr>
                <w:rFonts w:cs="Arial"/>
                <w:b/>
                <w:sz w:val="18"/>
                <w:szCs w:val="18"/>
              </w:rPr>
            </w:pPr>
            <w:r>
              <w:rPr>
                <w:rFonts w:cs="Arial"/>
                <w:sz w:val="18"/>
                <w:szCs w:val="18"/>
              </w:rPr>
              <w:t>No acceptable outcome provided.</w:t>
            </w:r>
          </w:p>
        </w:tc>
        <w:tc>
          <w:tcPr>
            <w:tcW w:w="4669" w:type="dxa"/>
          </w:tcPr>
          <w:p w14:paraId="67FE2E25" w14:textId="54C7464D" w:rsidR="002648EF"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6C14A7AB" w14:textId="1D3D3642" w:rsidTr="002648EF">
        <w:tc>
          <w:tcPr>
            <w:tcW w:w="4313" w:type="dxa"/>
            <w:shd w:val="clear" w:color="auto" w:fill="auto"/>
          </w:tcPr>
          <w:p w14:paraId="1C45DC61" w14:textId="77777777" w:rsidR="002648EF" w:rsidRPr="00084AFB" w:rsidRDefault="002648EF" w:rsidP="003352DF">
            <w:pPr>
              <w:pStyle w:val="ListParagraph"/>
              <w:ind w:left="0"/>
              <w:rPr>
                <w:rFonts w:cs="Arial"/>
                <w:b/>
                <w:sz w:val="18"/>
                <w:szCs w:val="18"/>
              </w:rPr>
            </w:pPr>
            <w:r w:rsidRPr="00084AFB">
              <w:rPr>
                <w:rFonts w:cs="Arial"/>
                <w:b/>
                <w:sz w:val="18"/>
                <w:szCs w:val="18"/>
              </w:rPr>
              <w:t>PO</w:t>
            </w:r>
            <w:r>
              <w:rPr>
                <w:rFonts w:cs="Arial"/>
                <w:b/>
                <w:sz w:val="18"/>
                <w:szCs w:val="18"/>
              </w:rPr>
              <w:t>5</w:t>
            </w:r>
          </w:p>
          <w:p w14:paraId="3F243DEB" w14:textId="77777777" w:rsidR="002648EF" w:rsidRPr="00084AFB" w:rsidRDefault="002648EF" w:rsidP="003352DF">
            <w:pPr>
              <w:pStyle w:val="ListParagraph"/>
              <w:ind w:left="0"/>
              <w:rPr>
                <w:sz w:val="18"/>
                <w:szCs w:val="18"/>
              </w:rPr>
            </w:pPr>
            <w:r w:rsidRPr="00084AFB">
              <w:rPr>
                <w:sz w:val="18"/>
                <w:szCs w:val="18"/>
              </w:rPr>
              <w:t xml:space="preserve">Development has a built form </w:t>
            </w:r>
            <w:r>
              <w:rPr>
                <w:sz w:val="18"/>
                <w:szCs w:val="18"/>
              </w:rPr>
              <w:t xml:space="preserve">and scale </w:t>
            </w:r>
            <w:r w:rsidRPr="00084AFB">
              <w:rPr>
                <w:sz w:val="18"/>
                <w:szCs w:val="18"/>
              </w:rPr>
              <w:t xml:space="preserve">that is </w:t>
            </w:r>
            <w:r>
              <w:rPr>
                <w:sz w:val="18"/>
                <w:szCs w:val="18"/>
              </w:rPr>
              <w:t xml:space="preserve">sympathetic to the low density </w:t>
            </w:r>
            <w:r w:rsidRPr="00084AFB">
              <w:rPr>
                <w:sz w:val="18"/>
                <w:szCs w:val="18"/>
              </w:rPr>
              <w:t>residential character of the</w:t>
            </w:r>
            <w:r>
              <w:rPr>
                <w:sz w:val="18"/>
                <w:szCs w:val="18"/>
              </w:rPr>
              <w:t xml:space="preserve"> zone</w:t>
            </w:r>
            <w:r w:rsidRPr="00084AFB">
              <w:rPr>
                <w:sz w:val="18"/>
                <w:szCs w:val="18"/>
              </w:rPr>
              <w:t>, positively contributes to the streetscape and maintains or provides a high level of residential amenity.</w:t>
            </w:r>
          </w:p>
          <w:p w14:paraId="6C68418D" w14:textId="77777777" w:rsidR="002648EF" w:rsidRPr="00084AFB" w:rsidRDefault="002648EF" w:rsidP="003352DF">
            <w:pPr>
              <w:pStyle w:val="ListParagraph"/>
              <w:ind w:left="0"/>
              <w:rPr>
                <w:sz w:val="18"/>
                <w:szCs w:val="18"/>
              </w:rPr>
            </w:pPr>
          </w:p>
          <w:p w14:paraId="76A7AE9D" w14:textId="77777777" w:rsidR="002648EF" w:rsidRPr="00084AFB" w:rsidRDefault="002648EF" w:rsidP="003352DF">
            <w:pPr>
              <w:rPr>
                <w:sz w:val="16"/>
                <w:szCs w:val="16"/>
              </w:rPr>
            </w:pPr>
            <w:r w:rsidRPr="00084AFB">
              <w:rPr>
                <w:sz w:val="16"/>
                <w:szCs w:val="16"/>
              </w:rPr>
              <w:t>Note—in assessing whether development maintains or provides a high level of residential amenity, the assessment manager will consider both the potential impacts on the amenity of nearby residents and premises, and the residential amenity for future residents of the proposed development, having regard to (amongst other things):-</w:t>
            </w:r>
          </w:p>
          <w:p w14:paraId="19E2A88F" w14:textId="77777777" w:rsidR="002648EF" w:rsidRPr="00084AFB" w:rsidRDefault="002648EF" w:rsidP="002648EF">
            <w:pPr>
              <w:numPr>
                <w:ilvl w:val="0"/>
                <w:numId w:val="35"/>
              </w:numPr>
              <w:rPr>
                <w:sz w:val="16"/>
                <w:szCs w:val="16"/>
              </w:rPr>
            </w:pPr>
            <w:r w:rsidRPr="00084AFB">
              <w:rPr>
                <w:sz w:val="16"/>
                <w:szCs w:val="16"/>
              </w:rPr>
              <w:t>adequate day light and ventilation to habitable rooms, the extent and duration of any overshadowing and other microclimatic impacts;</w:t>
            </w:r>
          </w:p>
          <w:p w14:paraId="2769429A" w14:textId="77777777" w:rsidR="002648EF" w:rsidRPr="00084AFB" w:rsidRDefault="002648EF" w:rsidP="002648EF">
            <w:pPr>
              <w:numPr>
                <w:ilvl w:val="0"/>
                <w:numId w:val="35"/>
              </w:numPr>
              <w:rPr>
                <w:sz w:val="18"/>
                <w:szCs w:val="18"/>
              </w:rPr>
            </w:pPr>
            <w:r w:rsidRPr="00084AFB">
              <w:rPr>
                <w:sz w:val="16"/>
                <w:szCs w:val="16"/>
              </w:rPr>
              <w:t>privacy and overlooking impacts; and</w:t>
            </w:r>
          </w:p>
          <w:p w14:paraId="0C2CE0D2" w14:textId="77777777" w:rsidR="002648EF" w:rsidRPr="00084AFB" w:rsidRDefault="002648EF" w:rsidP="002648EF">
            <w:pPr>
              <w:numPr>
                <w:ilvl w:val="0"/>
                <w:numId w:val="35"/>
              </w:numPr>
              <w:rPr>
                <w:sz w:val="18"/>
                <w:szCs w:val="18"/>
              </w:rPr>
            </w:pPr>
            <w:r w:rsidRPr="00084AFB">
              <w:rPr>
                <w:sz w:val="16"/>
                <w:szCs w:val="16"/>
              </w:rPr>
              <w:t>building mass and scale as seen from neighbouring premises, and from the street.</w:t>
            </w:r>
          </w:p>
        </w:tc>
        <w:tc>
          <w:tcPr>
            <w:tcW w:w="4669" w:type="dxa"/>
            <w:shd w:val="clear" w:color="auto" w:fill="auto"/>
          </w:tcPr>
          <w:p w14:paraId="30B987B8" w14:textId="77777777" w:rsidR="002648EF" w:rsidRDefault="002648EF" w:rsidP="003352DF">
            <w:pPr>
              <w:pStyle w:val="ListParagraph"/>
              <w:ind w:left="0"/>
              <w:rPr>
                <w:rFonts w:cs="Arial"/>
                <w:b/>
                <w:sz w:val="18"/>
                <w:szCs w:val="18"/>
              </w:rPr>
            </w:pPr>
            <w:r w:rsidRPr="00084AFB">
              <w:rPr>
                <w:rFonts w:cs="Arial"/>
                <w:b/>
                <w:sz w:val="18"/>
                <w:szCs w:val="18"/>
              </w:rPr>
              <w:t>AO</w:t>
            </w:r>
            <w:r>
              <w:rPr>
                <w:rFonts w:cs="Arial"/>
                <w:b/>
                <w:sz w:val="18"/>
                <w:szCs w:val="18"/>
              </w:rPr>
              <w:t>5</w:t>
            </w:r>
          </w:p>
          <w:p w14:paraId="589876DB" w14:textId="77777777" w:rsidR="002648EF" w:rsidRPr="00084AFB" w:rsidRDefault="002648EF" w:rsidP="003352DF">
            <w:pPr>
              <w:pStyle w:val="ListParagraph"/>
              <w:ind w:left="0"/>
              <w:rPr>
                <w:rFonts w:cs="Arial"/>
                <w:sz w:val="18"/>
                <w:szCs w:val="18"/>
              </w:rPr>
            </w:pPr>
            <w:r w:rsidRPr="00C67691">
              <w:rPr>
                <w:rFonts w:cs="Arial"/>
                <w:sz w:val="18"/>
                <w:szCs w:val="18"/>
              </w:rPr>
              <w:t>No acceptable outcome provided.</w:t>
            </w:r>
            <w:r w:rsidRPr="00084AFB">
              <w:rPr>
                <w:rFonts w:cs="Arial"/>
                <w:sz w:val="18"/>
                <w:szCs w:val="18"/>
              </w:rPr>
              <w:t xml:space="preserve"> </w:t>
            </w:r>
          </w:p>
        </w:tc>
        <w:tc>
          <w:tcPr>
            <w:tcW w:w="4669" w:type="dxa"/>
          </w:tcPr>
          <w:p w14:paraId="50573C45" w14:textId="196A88C9" w:rsidR="002648EF" w:rsidRPr="00084AFB"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796691C2" w14:textId="3DB0090B" w:rsidTr="002648EF">
        <w:tc>
          <w:tcPr>
            <w:tcW w:w="4313" w:type="dxa"/>
            <w:shd w:val="clear" w:color="auto" w:fill="auto"/>
          </w:tcPr>
          <w:p w14:paraId="6F712B7A" w14:textId="77777777" w:rsidR="002648EF" w:rsidRPr="00084AFB" w:rsidRDefault="002648EF" w:rsidP="003352DF">
            <w:pPr>
              <w:pStyle w:val="ListParagraph"/>
              <w:keepNext/>
              <w:ind w:left="0"/>
              <w:rPr>
                <w:rFonts w:cs="Arial"/>
                <w:b/>
                <w:sz w:val="18"/>
                <w:szCs w:val="18"/>
              </w:rPr>
            </w:pPr>
            <w:r w:rsidRPr="00084AFB">
              <w:rPr>
                <w:rFonts w:cs="Arial"/>
                <w:b/>
                <w:sz w:val="18"/>
                <w:szCs w:val="18"/>
              </w:rPr>
              <w:lastRenderedPageBreak/>
              <w:t>PO</w:t>
            </w:r>
            <w:r>
              <w:rPr>
                <w:rFonts w:cs="Arial"/>
                <w:b/>
                <w:sz w:val="18"/>
                <w:szCs w:val="18"/>
              </w:rPr>
              <w:t>6</w:t>
            </w:r>
          </w:p>
          <w:p w14:paraId="639DD7F0" w14:textId="77777777" w:rsidR="002648EF" w:rsidRPr="00084AFB" w:rsidRDefault="002648EF" w:rsidP="003352DF">
            <w:pPr>
              <w:rPr>
                <w:sz w:val="18"/>
                <w:szCs w:val="18"/>
              </w:rPr>
            </w:pPr>
            <w:r w:rsidRPr="00084AFB">
              <w:rPr>
                <w:sz w:val="18"/>
                <w:szCs w:val="18"/>
              </w:rPr>
              <w:t>Development is sited and designed in a manner which is responsive to the sub-tropical climate</w:t>
            </w:r>
            <w:r>
              <w:rPr>
                <w:sz w:val="18"/>
                <w:szCs w:val="18"/>
              </w:rPr>
              <w:t xml:space="preserve"> and is sympathetic to its local setting by complementing:</w:t>
            </w:r>
            <w:r w:rsidRPr="00084AFB">
              <w:rPr>
                <w:sz w:val="18"/>
                <w:szCs w:val="18"/>
              </w:rPr>
              <w:t>-</w:t>
            </w:r>
          </w:p>
          <w:p w14:paraId="3971EC54" w14:textId="77777777" w:rsidR="002648EF" w:rsidRPr="00084AFB" w:rsidRDefault="002648EF" w:rsidP="002648EF">
            <w:pPr>
              <w:numPr>
                <w:ilvl w:val="0"/>
                <w:numId w:val="37"/>
              </w:numPr>
              <w:rPr>
                <w:sz w:val="18"/>
                <w:szCs w:val="18"/>
              </w:rPr>
            </w:pPr>
            <w:r w:rsidRPr="00084AFB">
              <w:rPr>
                <w:sz w:val="18"/>
                <w:szCs w:val="18"/>
              </w:rPr>
              <w:t>the traditional Queensland ‘timber and tin’ architectural vernacular where located in a rural town or village; or</w:t>
            </w:r>
          </w:p>
          <w:p w14:paraId="628419B2" w14:textId="77777777" w:rsidR="002648EF" w:rsidRDefault="002648EF" w:rsidP="002648EF">
            <w:pPr>
              <w:numPr>
                <w:ilvl w:val="0"/>
                <w:numId w:val="37"/>
              </w:numPr>
              <w:rPr>
                <w:sz w:val="18"/>
                <w:szCs w:val="18"/>
              </w:rPr>
            </w:pPr>
            <w:r w:rsidRPr="00084AFB">
              <w:rPr>
                <w:sz w:val="18"/>
                <w:szCs w:val="18"/>
              </w:rPr>
              <w:t>the Queensland ‘coastal beach’ vernacular where located in a coastal town or village.</w:t>
            </w:r>
          </w:p>
          <w:p w14:paraId="00DAB0F0" w14:textId="77777777" w:rsidR="002648EF" w:rsidRDefault="002648EF" w:rsidP="003352DF">
            <w:pPr>
              <w:rPr>
                <w:sz w:val="18"/>
                <w:szCs w:val="18"/>
              </w:rPr>
            </w:pPr>
          </w:p>
          <w:p w14:paraId="60C2908C" w14:textId="77777777" w:rsidR="002648EF" w:rsidRPr="009448CE" w:rsidRDefault="002648EF" w:rsidP="003352DF">
            <w:pPr>
              <w:rPr>
                <w:sz w:val="16"/>
                <w:szCs w:val="16"/>
              </w:rPr>
            </w:pPr>
            <w:r w:rsidRPr="00084AFB">
              <w:rPr>
                <w:sz w:val="16"/>
                <w:szCs w:val="16"/>
              </w:rPr>
              <w:t xml:space="preserve">Editor’s note – the publication </w:t>
            </w:r>
            <w:r w:rsidRPr="00084AFB">
              <w:rPr>
                <w:i/>
                <w:sz w:val="16"/>
                <w:szCs w:val="16"/>
              </w:rPr>
              <w:t>Subtropical Design in South East Queensland – A Handbook for Planners, Developers and Decision Makers</w:t>
            </w:r>
            <w:r w:rsidRPr="00084AFB">
              <w:rPr>
                <w:sz w:val="16"/>
                <w:szCs w:val="16"/>
              </w:rPr>
              <w:t>, prepared by the Centre for Subtropical Design, provides guidance about the application of sub-tropical design principles. These principles are considered to have relevance and applicability to development in the Bundaberg region.</w:t>
            </w:r>
          </w:p>
        </w:tc>
        <w:tc>
          <w:tcPr>
            <w:tcW w:w="4669" w:type="dxa"/>
            <w:shd w:val="clear" w:color="auto" w:fill="auto"/>
          </w:tcPr>
          <w:p w14:paraId="23302EE4" w14:textId="77777777" w:rsidR="002648EF" w:rsidRPr="00084AFB" w:rsidRDefault="002648EF" w:rsidP="003352DF">
            <w:pPr>
              <w:rPr>
                <w:b/>
                <w:sz w:val="18"/>
                <w:szCs w:val="18"/>
              </w:rPr>
            </w:pPr>
            <w:r w:rsidRPr="00084AFB">
              <w:rPr>
                <w:b/>
                <w:sz w:val="18"/>
                <w:szCs w:val="18"/>
              </w:rPr>
              <w:t>AO</w:t>
            </w:r>
            <w:r>
              <w:rPr>
                <w:b/>
                <w:sz w:val="18"/>
                <w:szCs w:val="18"/>
              </w:rPr>
              <w:t>6</w:t>
            </w:r>
          </w:p>
          <w:p w14:paraId="0A83B294" w14:textId="77777777" w:rsidR="002648EF" w:rsidRPr="00084AFB" w:rsidRDefault="002648EF" w:rsidP="003352DF">
            <w:pPr>
              <w:rPr>
                <w:rFonts w:cs="Arial"/>
                <w:sz w:val="18"/>
                <w:szCs w:val="18"/>
              </w:rPr>
            </w:pPr>
            <w:r>
              <w:rPr>
                <w:rFonts w:cs="Arial"/>
                <w:sz w:val="18"/>
                <w:szCs w:val="18"/>
              </w:rPr>
              <w:t xml:space="preserve">No acceptable outcome provided. </w:t>
            </w:r>
          </w:p>
        </w:tc>
        <w:tc>
          <w:tcPr>
            <w:tcW w:w="4669" w:type="dxa"/>
          </w:tcPr>
          <w:p w14:paraId="2557CD01" w14:textId="2248017E" w:rsidR="002648EF" w:rsidRPr="00084AFB" w:rsidRDefault="002648EF" w:rsidP="003352DF">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6F54A31D" w14:textId="34606952" w:rsidTr="002648EF">
        <w:tc>
          <w:tcPr>
            <w:tcW w:w="8982" w:type="dxa"/>
            <w:gridSpan w:val="2"/>
            <w:shd w:val="clear" w:color="auto" w:fill="D9D9D9"/>
          </w:tcPr>
          <w:p w14:paraId="6EF2AFF1" w14:textId="77777777" w:rsidR="002648EF" w:rsidRPr="00084AFB" w:rsidRDefault="002648EF" w:rsidP="003352DF">
            <w:pPr>
              <w:pStyle w:val="ListParagraph"/>
              <w:keepNext/>
              <w:ind w:left="0"/>
              <w:rPr>
                <w:rFonts w:cs="Arial"/>
                <w:b/>
                <w:i/>
                <w:sz w:val="18"/>
                <w:szCs w:val="18"/>
              </w:rPr>
            </w:pPr>
            <w:r>
              <w:rPr>
                <w:rFonts w:cs="Arial"/>
                <w:b/>
                <w:i/>
                <w:sz w:val="18"/>
                <w:szCs w:val="18"/>
              </w:rPr>
              <w:t>Residential d</w:t>
            </w:r>
            <w:r w:rsidRPr="00084AFB">
              <w:rPr>
                <w:rFonts w:cs="Arial"/>
                <w:b/>
                <w:i/>
                <w:sz w:val="18"/>
                <w:szCs w:val="18"/>
              </w:rPr>
              <w:t>ensity</w:t>
            </w:r>
          </w:p>
        </w:tc>
        <w:tc>
          <w:tcPr>
            <w:tcW w:w="4669" w:type="dxa"/>
            <w:shd w:val="clear" w:color="auto" w:fill="D9D9D9"/>
          </w:tcPr>
          <w:p w14:paraId="71B52CFA" w14:textId="77777777" w:rsidR="002648EF" w:rsidRDefault="002648EF" w:rsidP="003352DF">
            <w:pPr>
              <w:pStyle w:val="ListParagraph"/>
              <w:keepNext/>
              <w:ind w:left="0"/>
              <w:rPr>
                <w:rFonts w:cs="Arial"/>
                <w:b/>
                <w:i/>
                <w:sz w:val="18"/>
                <w:szCs w:val="18"/>
              </w:rPr>
            </w:pPr>
          </w:p>
        </w:tc>
      </w:tr>
      <w:tr w:rsidR="002648EF" w:rsidRPr="00084AFB" w14:paraId="219B3824" w14:textId="4E8B69E1" w:rsidTr="002648EF">
        <w:tc>
          <w:tcPr>
            <w:tcW w:w="4313" w:type="dxa"/>
            <w:shd w:val="clear" w:color="auto" w:fill="auto"/>
          </w:tcPr>
          <w:p w14:paraId="1D028566" w14:textId="77777777" w:rsidR="002648EF" w:rsidRPr="00084AFB" w:rsidRDefault="002648EF" w:rsidP="003352DF">
            <w:pPr>
              <w:pStyle w:val="ListParagraph"/>
              <w:keepNext/>
              <w:ind w:left="0"/>
              <w:rPr>
                <w:rFonts w:cs="Arial"/>
                <w:b/>
                <w:sz w:val="18"/>
                <w:szCs w:val="18"/>
              </w:rPr>
            </w:pPr>
            <w:r w:rsidRPr="00084AFB">
              <w:rPr>
                <w:rFonts w:cs="Arial"/>
                <w:b/>
                <w:sz w:val="18"/>
                <w:szCs w:val="18"/>
              </w:rPr>
              <w:t>PO</w:t>
            </w:r>
            <w:r>
              <w:rPr>
                <w:rFonts w:cs="Arial"/>
                <w:b/>
                <w:sz w:val="18"/>
                <w:szCs w:val="18"/>
              </w:rPr>
              <w:t>7</w:t>
            </w:r>
          </w:p>
          <w:p w14:paraId="04C46942" w14:textId="77777777" w:rsidR="002648EF" w:rsidRPr="00084AFB" w:rsidRDefault="002648EF" w:rsidP="003352DF">
            <w:pPr>
              <w:pStyle w:val="ListParagraph"/>
              <w:ind w:left="0"/>
              <w:rPr>
                <w:sz w:val="18"/>
                <w:szCs w:val="18"/>
              </w:rPr>
            </w:pPr>
            <w:r w:rsidRPr="00084AFB">
              <w:rPr>
                <w:sz w:val="18"/>
                <w:szCs w:val="18"/>
              </w:rPr>
              <w:t>D</w:t>
            </w:r>
            <w:r w:rsidRPr="00084AFB">
              <w:rPr>
                <w:rFonts w:cs="Arial"/>
                <w:sz w:val="18"/>
                <w:szCs w:val="18"/>
              </w:rPr>
              <w:t>evelopment provides for an attractive, open and relatively low density form of urban residential settlement that maintains a high level of residential amenity.</w:t>
            </w:r>
          </w:p>
          <w:p w14:paraId="7E06BC39" w14:textId="77777777" w:rsidR="002648EF" w:rsidRPr="00084AFB" w:rsidRDefault="002648EF" w:rsidP="003352DF">
            <w:pPr>
              <w:pStyle w:val="ListParagraph"/>
              <w:ind w:left="0"/>
              <w:rPr>
                <w:sz w:val="18"/>
                <w:szCs w:val="18"/>
              </w:rPr>
            </w:pPr>
          </w:p>
          <w:p w14:paraId="636FE033" w14:textId="77777777" w:rsidR="002648EF" w:rsidRPr="00084AFB" w:rsidRDefault="002648EF" w:rsidP="003352DF">
            <w:pPr>
              <w:pStyle w:val="ListParagraph"/>
              <w:ind w:left="0"/>
              <w:rPr>
                <w:rFonts w:cs="Arial"/>
                <w:b/>
                <w:sz w:val="18"/>
                <w:szCs w:val="18"/>
              </w:rPr>
            </w:pPr>
          </w:p>
        </w:tc>
        <w:tc>
          <w:tcPr>
            <w:tcW w:w="4669" w:type="dxa"/>
            <w:shd w:val="clear" w:color="auto" w:fill="auto"/>
          </w:tcPr>
          <w:p w14:paraId="55F8EA5B" w14:textId="77777777" w:rsidR="002648EF" w:rsidRPr="00084AFB" w:rsidRDefault="002648EF" w:rsidP="003352DF">
            <w:pPr>
              <w:pStyle w:val="ListParagraph"/>
              <w:ind w:left="0"/>
              <w:rPr>
                <w:rFonts w:cs="Arial"/>
                <w:b/>
                <w:sz w:val="18"/>
                <w:szCs w:val="18"/>
              </w:rPr>
            </w:pPr>
            <w:r w:rsidRPr="00084AFB">
              <w:rPr>
                <w:rFonts w:cs="Arial"/>
                <w:b/>
                <w:sz w:val="18"/>
                <w:szCs w:val="18"/>
              </w:rPr>
              <w:t>AO</w:t>
            </w:r>
            <w:r>
              <w:rPr>
                <w:rFonts w:cs="Arial"/>
                <w:b/>
                <w:sz w:val="18"/>
                <w:szCs w:val="18"/>
              </w:rPr>
              <w:t>7</w:t>
            </w:r>
          </w:p>
          <w:p w14:paraId="49437921" w14:textId="77777777" w:rsidR="002648EF" w:rsidRPr="00084AFB" w:rsidRDefault="002648EF" w:rsidP="003352DF">
            <w:pPr>
              <w:pStyle w:val="CommentText"/>
              <w:rPr>
                <w:sz w:val="18"/>
                <w:szCs w:val="18"/>
              </w:rPr>
            </w:pPr>
            <w:r>
              <w:rPr>
                <w:sz w:val="18"/>
                <w:szCs w:val="18"/>
              </w:rPr>
              <w:t>In sewered areas, d</w:t>
            </w:r>
            <w:r w:rsidRPr="00084AFB">
              <w:rPr>
                <w:sz w:val="18"/>
                <w:szCs w:val="18"/>
              </w:rPr>
              <w:t>evelopment provides for a net residential density of:-</w:t>
            </w:r>
          </w:p>
          <w:p w14:paraId="3C8AB92F" w14:textId="77777777" w:rsidR="002648EF" w:rsidRPr="00084AFB" w:rsidRDefault="002648EF" w:rsidP="002648EF">
            <w:pPr>
              <w:numPr>
                <w:ilvl w:val="0"/>
                <w:numId w:val="36"/>
              </w:numPr>
              <w:tabs>
                <w:tab w:val="clear" w:pos="720"/>
              </w:tabs>
              <w:ind w:left="426" w:hanging="426"/>
              <w:rPr>
                <w:sz w:val="18"/>
                <w:szCs w:val="18"/>
              </w:rPr>
            </w:pPr>
            <w:r w:rsidRPr="00084AFB">
              <w:rPr>
                <w:rFonts w:cs="Arial"/>
                <w:sz w:val="18"/>
                <w:szCs w:val="18"/>
              </w:rPr>
              <w:t>7 to 15 dwellings per hectare for dwelling houses; and</w:t>
            </w:r>
          </w:p>
          <w:p w14:paraId="30EF23E1" w14:textId="77777777" w:rsidR="002648EF" w:rsidRPr="00084AFB" w:rsidRDefault="002648EF" w:rsidP="002648EF">
            <w:pPr>
              <w:numPr>
                <w:ilvl w:val="0"/>
                <w:numId w:val="36"/>
              </w:numPr>
              <w:tabs>
                <w:tab w:val="clear" w:pos="720"/>
              </w:tabs>
              <w:ind w:left="426" w:hanging="426"/>
              <w:rPr>
                <w:sz w:val="18"/>
                <w:szCs w:val="18"/>
              </w:rPr>
            </w:pPr>
            <w:r w:rsidRPr="00084AFB">
              <w:rPr>
                <w:rFonts w:cs="Arial"/>
                <w:sz w:val="18"/>
                <w:szCs w:val="18"/>
              </w:rPr>
              <w:t>15 to 25 equivalent dwellings per hectare for other residential activities</w:t>
            </w:r>
            <w:r w:rsidRPr="00084AFB">
              <w:rPr>
                <w:sz w:val="18"/>
                <w:szCs w:val="18"/>
              </w:rPr>
              <w:t>.</w:t>
            </w:r>
          </w:p>
          <w:p w14:paraId="6140467A" w14:textId="77777777" w:rsidR="002648EF" w:rsidRPr="00084AFB" w:rsidRDefault="002648EF" w:rsidP="003352DF">
            <w:pPr>
              <w:rPr>
                <w:sz w:val="18"/>
                <w:szCs w:val="18"/>
              </w:rPr>
            </w:pPr>
          </w:p>
          <w:p w14:paraId="79DCAB0E" w14:textId="77777777" w:rsidR="002648EF" w:rsidRPr="00084AFB" w:rsidRDefault="002648EF" w:rsidP="003352DF">
            <w:pPr>
              <w:rPr>
                <w:b/>
                <w:sz w:val="18"/>
                <w:szCs w:val="18"/>
              </w:rPr>
            </w:pPr>
            <w:r w:rsidRPr="00084AFB">
              <w:rPr>
                <w:sz w:val="16"/>
                <w:szCs w:val="16"/>
              </w:rPr>
              <w:t>Editor’s note—lower net residential densities are likely to be achieved in unsewered areas, with the primary consideration being the need to treat and dispose of effluent on-site.</w:t>
            </w:r>
          </w:p>
        </w:tc>
        <w:tc>
          <w:tcPr>
            <w:tcW w:w="4669" w:type="dxa"/>
          </w:tcPr>
          <w:p w14:paraId="5569CEB4" w14:textId="4AD32179" w:rsidR="002648EF" w:rsidRPr="00084AFB"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65EE6D10" w14:textId="572BB3CB" w:rsidTr="002648EF">
        <w:tc>
          <w:tcPr>
            <w:tcW w:w="8982" w:type="dxa"/>
            <w:gridSpan w:val="2"/>
            <w:shd w:val="clear" w:color="auto" w:fill="D9D9D9"/>
          </w:tcPr>
          <w:p w14:paraId="5AC580E3" w14:textId="77777777" w:rsidR="002648EF" w:rsidRPr="00084AFB" w:rsidRDefault="002648EF" w:rsidP="003352DF">
            <w:pPr>
              <w:pStyle w:val="ListParagraph"/>
              <w:ind w:left="0"/>
              <w:rPr>
                <w:rFonts w:cs="Arial"/>
                <w:b/>
                <w:i/>
                <w:sz w:val="18"/>
                <w:szCs w:val="18"/>
              </w:rPr>
            </w:pPr>
            <w:r w:rsidRPr="00084AFB">
              <w:rPr>
                <w:rFonts w:cs="Arial"/>
                <w:b/>
                <w:i/>
                <w:sz w:val="18"/>
                <w:szCs w:val="18"/>
              </w:rPr>
              <w:t>Amenity</w:t>
            </w:r>
          </w:p>
        </w:tc>
        <w:tc>
          <w:tcPr>
            <w:tcW w:w="4669" w:type="dxa"/>
            <w:shd w:val="clear" w:color="auto" w:fill="D9D9D9"/>
          </w:tcPr>
          <w:p w14:paraId="429D5BDF" w14:textId="77777777" w:rsidR="002648EF" w:rsidRPr="00084AFB" w:rsidRDefault="002648EF" w:rsidP="003352DF">
            <w:pPr>
              <w:pStyle w:val="ListParagraph"/>
              <w:ind w:left="0"/>
              <w:rPr>
                <w:rFonts w:cs="Arial"/>
                <w:b/>
                <w:i/>
                <w:sz w:val="18"/>
                <w:szCs w:val="18"/>
              </w:rPr>
            </w:pPr>
          </w:p>
        </w:tc>
      </w:tr>
      <w:tr w:rsidR="002648EF" w:rsidRPr="00084AFB" w14:paraId="660007C8" w14:textId="29DA4DC9" w:rsidTr="002648EF">
        <w:tc>
          <w:tcPr>
            <w:tcW w:w="4313" w:type="dxa"/>
            <w:shd w:val="clear" w:color="auto" w:fill="auto"/>
          </w:tcPr>
          <w:p w14:paraId="06DAEE89" w14:textId="77777777" w:rsidR="002648EF" w:rsidRPr="00084AFB" w:rsidRDefault="002648EF" w:rsidP="003352DF">
            <w:pPr>
              <w:pStyle w:val="ListParagraph"/>
              <w:ind w:left="0"/>
              <w:rPr>
                <w:rFonts w:cs="Arial"/>
                <w:b/>
                <w:sz w:val="18"/>
                <w:szCs w:val="18"/>
              </w:rPr>
            </w:pPr>
            <w:r w:rsidRPr="00084AFB">
              <w:rPr>
                <w:rFonts w:cs="Arial"/>
                <w:b/>
                <w:sz w:val="18"/>
                <w:szCs w:val="18"/>
              </w:rPr>
              <w:t>PO</w:t>
            </w:r>
            <w:r>
              <w:rPr>
                <w:rFonts w:cs="Arial"/>
                <w:b/>
                <w:sz w:val="18"/>
                <w:szCs w:val="18"/>
              </w:rPr>
              <w:t>8</w:t>
            </w:r>
          </w:p>
          <w:p w14:paraId="17FDAA94" w14:textId="77777777" w:rsidR="002648EF" w:rsidRPr="00D73103" w:rsidRDefault="002648EF" w:rsidP="003352DF">
            <w:pPr>
              <w:pStyle w:val="ListParagraph"/>
              <w:ind w:left="0"/>
              <w:rPr>
                <w:sz w:val="18"/>
                <w:szCs w:val="18"/>
              </w:rPr>
            </w:pPr>
            <w:r w:rsidRPr="00084AFB">
              <w:rPr>
                <w:sz w:val="18"/>
                <w:szCs w:val="18"/>
              </w:rPr>
              <w:t>Development maintains a high level of residential amenity and avoids or mitigates potential adverse impacts having regard to such matters as hours of operation, generation of odours, noise, waste products, dust, traffic, electrical interference, lighting, visual and privacy impacts.</w:t>
            </w:r>
          </w:p>
        </w:tc>
        <w:tc>
          <w:tcPr>
            <w:tcW w:w="4669" w:type="dxa"/>
            <w:shd w:val="clear" w:color="auto" w:fill="auto"/>
          </w:tcPr>
          <w:p w14:paraId="7985BB11" w14:textId="77777777" w:rsidR="002648EF" w:rsidRPr="00084AFB" w:rsidRDefault="002648EF" w:rsidP="003352DF">
            <w:pPr>
              <w:pStyle w:val="ListParagraph"/>
              <w:ind w:left="0"/>
              <w:rPr>
                <w:rFonts w:cs="Arial"/>
                <w:b/>
                <w:sz w:val="18"/>
                <w:szCs w:val="18"/>
              </w:rPr>
            </w:pPr>
            <w:r w:rsidRPr="00084AFB">
              <w:rPr>
                <w:rFonts w:cs="Arial"/>
                <w:b/>
                <w:sz w:val="18"/>
                <w:szCs w:val="18"/>
              </w:rPr>
              <w:t>AO</w:t>
            </w:r>
            <w:r>
              <w:rPr>
                <w:rFonts w:cs="Arial"/>
                <w:b/>
                <w:sz w:val="18"/>
                <w:szCs w:val="18"/>
              </w:rPr>
              <w:t>8</w:t>
            </w:r>
          </w:p>
          <w:p w14:paraId="1A666A13" w14:textId="77777777" w:rsidR="002648EF" w:rsidRPr="00084AFB" w:rsidRDefault="002648EF" w:rsidP="003352DF">
            <w:pPr>
              <w:pStyle w:val="ListParagraph"/>
              <w:ind w:left="0"/>
              <w:rPr>
                <w:rFonts w:cs="Arial"/>
                <w:sz w:val="18"/>
                <w:szCs w:val="18"/>
              </w:rPr>
            </w:pPr>
            <w:r w:rsidRPr="00084AFB">
              <w:rPr>
                <w:rFonts w:cs="Arial"/>
                <w:sz w:val="18"/>
                <w:szCs w:val="18"/>
              </w:rPr>
              <w:t xml:space="preserve">No acceptable outcome provided. </w:t>
            </w:r>
          </w:p>
        </w:tc>
        <w:tc>
          <w:tcPr>
            <w:tcW w:w="4669" w:type="dxa"/>
          </w:tcPr>
          <w:p w14:paraId="36E6CE58" w14:textId="714CF15D" w:rsidR="002648EF" w:rsidRPr="00084AFB"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2DA80DA8" w14:textId="4F86D3E5" w:rsidTr="002648EF">
        <w:tc>
          <w:tcPr>
            <w:tcW w:w="8982" w:type="dxa"/>
            <w:gridSpan w:val="2"/>
            <w:shd w:val="clear" w:color="auto" w:fill="D9D9D9"/>
          </w:tcPr>
          <w:p w14:paraId="2A377C4B" w14:textId="77777777" w:rsidR="002648EF" w:rsidRPr="00084AFB" w:rsidRDefault="002648EF" w:rsidP="003352DF">
            <w:pPr>
              <w:pStyle w:val="ListParagraph"/>
              <w:ind w:left="0"/>
              <w:rPr>
                <w:rFonts w:cs="Arial"/>
                <w:b/>
                <w:i/>
                <w:sz w:val="18"/>
                <w:szCs w:val="18"/>
              </w:rPr>
            </w:pPr>
            <w:r>
              <w:rPr>
                <w:rFonts w:cs="Arial"/>
                <w:b/>
                <w:i/>
                <w:sz w:val="18"/>
                <w:szCs w:val="18"/>
              </w:rPr>
              <w:t>Infrastructure and services</w:t>
            </w:r>
          </w:p>
        </w:tc>
        <w:tc>
          <w:tcPr>
            <w:tcW w:w="4669" w:type="dxa"/>
            <w:shd w:val="clear" w:color="auto" w:fill="D9D9D9"/>
          </w:tcPr>
          <w:p w14:paraId="027BCE70" w14:textId="77777777" w:rsidR="002648EF" w:rsidRDefault="002648EF" w:rsidP="003352DF">
            <w:pPr>
              <w:pStyle w:val="ListParagraph"/>
              <w:ind w:left="0"/>
              <w:rPr>
                <w:rFonts w:cs="Arial"/>
                <w:b/>
                <w:i/>
                <w:sz w:val="18"/>
                <w:szCs w:val="18"/>
              </w:rPr>
            </w:pPr>
          </w:p>
        </w:tc>
      </w:tr>
      <w:tr w:rsidR="002648EF" w:rsidRPr="00084AFB" w14:paraId="287DD922" w14:textId="62AB54C9" w:rsidTr="002648EF">
        <w:tc>
          <w:tcPr>
            <w:tcW w:w="4313" w:type="dxa"/>
            <w:shd w:val="clear" w:color="auto" w:fill="auto"/>
          </w:tcPr>
          <w:p w14:paraId="2320B9A7" w14:textId="77777777" w:rsidR="002648EF" w:rsidRPr="00B2594D" w:rsidRDefault="002648EF" w:rsidP="003352DF">
            <w:pPr>
              <w:pStyle w:val="ListParagraph"/>
              <w:ind w:left="0"/>
              <w:rPr>
                <w:rFonts w:cs="Arial"/>
                <w:b/>
                <w:sz w:val="18"/>
                <w:szCs w:val="18"/>
              </w:rPr>
            </w:pPr>
            <w:r w:rsidRPr="00B2594D">
              <w:rPr>
                <w:rFonts w:cs="Arial"/>
                <w:b/>
                <w:sz w:val="18"/>
                <w:szCs w:val="18"/>
              </w:rPr>
              <w:t>PO</w:t>
            </w:r>
            <w:r>
              <w:rPr>
                <w:rFonts w:cs="Arial"/>
                <w:b/>
                <w:sz w:val="18"/>
                <w:szCs w:val="18"/>
              </w:rPr>
              <w:t>9</w:t>
            </w:r>
          </w:p>
          <w:p w14:paraId="397F0A6B" w14:textId="77777777" w:rsidR="002648EF" w:rsidRPr="00084AFB" w:rsidRDefault="002648EF" w:rsidP="003352DF">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(where available), sewerage (where available), stormwater drainage, sealed roads, pathways, electricity and telecommunication infrastructure</w:t>
            </w:r>
            <w:r>
              <w:rPr>
                <w:rFonts w:cs="Arial"/>
                <w:sz w:val="18"/>
                <w:szCs w:val="18"/>
              </w:rPr>
              <w:t>.</w:t>
            </w:r>
          </w:p>
        </w:tc>
        <w:tc>
          <w:tcPr>
            <w:tcW w:w="4669" w:type="dxa"/>
            <w:shd w:val="clear" w:color="auto" w:fill="auto"/>
          </w:tcPr>
          <w:p w14:paraId="59BF810A"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22C63221" w14:textId="77777777" w:rsidR="002648EF" w:rsidRPr="00084AFB" w:rsidRDefault="002648EF" w:rsidP="003352DF">
            <w:pPr>
              <w:pStyle w:val="ListParagraph"/>
              <w:ind w:left="0"/>
              <w:rPr>
                <w:rFonts w:cs="Arial"/>
                <w:b/>
                <w:sz w:val="18"/>
                <w:szCs w:val="18"/>
              </w:rPr>
            </w:pPr>
            <w:r w:rsidRPr="00084AFB">
              <w:rPr>
                <w:rFonts w:cs="Arial"/>
                <w:sz w:val="18"/>
                <w:szCs w:val="18"/>
              </w:rPr>
              <w:t>No acceptable outcome provided</w:t>
            </w:r>
          </w:p>
        </w:tc>
        <w:tc>
          <w:tcPr>
            <w:tcW w:w="4669" w:type="dxa"/>
          </w:tcPr>
          <w:p w14:paraId="61E08267" w14:textId="3E9B8AA4"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5026F4E2" w14:textId="7CF7A306" w:rsidTr="002648EF">
        <w:tc>
          <w:tcPr>
            <w:tcW w:w="4313" w:type="dxa"/>
            <w:shd w:val="clear" w:color="auto" w:fill="auto"/>
          </w:tcPr>
          <w:p w14:paraId="7EFFA937" w14:textId="77777777" w:rsidR="002648EF" w:rsidRPr="00B2594D" w:rsidRDefault="002648EF" w:rsidP="003352DF">
            <w:pPr>
              <w:pStyle w:val="ListParagraph"/>
              <w:ind w:left="0"/>
              <w:rPr>
                <w:rFonts w:cs="Arial"/>
                <w:b/>
                <w:sz w:val="18"/>
                <w:szCs w:val="18"/>
              </w:rPr>
            </w:pPr>
            <w:r w:rsidRPr="00B2594D">
              <w:rPr>
                <w:rFonts w:cs="Arial"/>
                <w:b/>
                <w:sz w:val="18"/>
                <w:szCs w:val="18"/>
              </w:rPr>
              <w:lastRenderedPageBreak/>
              <w:t>PO</w:t>
            </w:r>
            <w:r>
              <w:rPr>
                <w:rFonts w:cs="Arial"/>
                <w:b/>
                <w:sz w:val="18"/>
                <w:szCs w:val="18"/>
              </w:rPr>
              <w:t>10</w:t>
            </w:r>
          </w:p>
          <w:p w14:paraId="310BA834" w14:textId="77777777" w:rsidR="002648EF" w:rsidRPr="00262303" w:rsidRDefault="002648EF"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(including rural infrastructure) or compromise the future provision of planned infrastructure</w:t>
            </w:r>
            <w:r>
              <w:rPr>
                <w:rFonts w:cs="Arial"/>
                <w:sz w:val="18"/>
                <w:szCs w:val="18"/>
              </w:rPr>
              <w:t>.</w:t>
            </w:r>
          </w:p>
        </w:tc>
        <w:tc>
          <w:tcPr>
            <w:tcW w:w="4669" w:type="dxa"/>
            <w:shd w:val="clear" w:color="auto" w:fill="auto"/>
          </w:tcPr>
          <w:p w14:paraId="2740AB3C"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76F5D630" w14:textId="77777777" w:rsidR="002648EF" w:rsidRPr="00084AFB" w:rsidRDefault="002648EF" w:rsidP="003352DF">
            <w:pPr>
              <w:pStyle w:val="ListParagraph"/>
              <w:ind w:left="0"/>
              <w:rPr>
                <w:rFonts w:cs="Arial"/>
                <w:b/>
                <w:sz w:val="18"/>
                <w:szCs w:val="18"/>
              </w:rPr>
            </w:pPr>
            <w:r w:rsidRPr="00084AFB">
              <w:rPr>
                <w:rFonts w:cs="Arial"/>
                <w:sz w:val="18"/>
                <w:szCs w:val="18"/>
              </w:rPr>
              <w:t>No acceptable outcome provided</w:t>
            </w:r>
          </w:p>
        </w:tc>
        <w:tc>
          <w:tcPr>
            <w:tcW w:w="4669" w:type="dxa"/>
          </w:tcPr>
          <w:p w14:paraId="433615D0" w14:textId="5EEA3A2B"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29F29CDC" w14:textId="0CEFB77D" w:rsidTr="002648EF">
        <w:tc>
          <w:tcPr>
            <w:tcW w:w="8982" w:type="dxa"/>
            <w:gridSpan w:val="2"/>
            <w:shd w:val="clear" w:color="auto" w:fill="D9D9D9"/>
          </w:tcPr>
          <w:p w14:paraId="018D6F47" w14:textId="77777777" w:rsidR="002648EF" w:rsidRPr="00084AFB" w:rsidRDefault="002648EF" w:rsidP="003352DF">
            <w:pPr>
              <w:pStyle w:val="ListParagraph"/>
              <w:keepNext/>
              <w:ind w:left="0"/>
              <w:rPr>
                <w:rFonts w:cs="Arial"/>
                <w:b/>
                <w:i/>
                <w:sz w:val="18"/>
                <w:szCs w:val="18"/>
              </w:rPr>
            </w:pPr>
            <w:r>
              <w:rPr>
                <w:rFonts w:cs="Arial"/>
                <w:b/>
                <w:i/>
                <w:sz w:val="18"/>
                <w:szCs w:val="18"/>
              </w:rPr>
              <w:t xml:space="preserve">In newly developing, greenfield areas </w:t>
            </w:r>
          </w:p>
        </w:tc>
        <w:tc>
          <w:tcPr>
            <w:tcW w:w="4669" w:type="dxa"/>
            <w:shd w:val="clear" w:color="auto" w:fill="D9D9D9"/>
          </w:tcPr>
          <w:p w14:paraId="635EF19A" w14:textId="77777777" w:rsidR="002648EF" w:rsidRDefault="002648EF" w:rsidP="003352DF">
            <w:pPr>
              <w:pStyle w:val="ListParagraph"/>
              <w:keepNext/>
              <w:ind w:left="0"/>
              <w:rPr>
                <w:rFonts w:cs="Arial"/>
                <w:b/>
                <w:i/>
                <w:sz w:val="18"/>
                <w:szCs w:val="18"/>
              </w:rPr>
            </w:pPr>
          </w:p>
        </w:tc>
      </w:tr>
      <w:tr w:rsidR="002648EF" w:rsidRPr="00B2594D" w14:paraId="4A60B195" w14:textId="4C678DD1" w:rsidTr="002648EF">
        <w:tc>
          <w:tcPr>
            <w:tcW w:w="4313" w:type="dxa"/>
            <w:shd w:val="clear" w:color="auto" w:fill="auto"/>
          </w:tcPr>
          <w:p w14:paraId="5B7861E3" w14:textId="77777777" w:rsidR="002648EF" w:rsidRPr="00114269" w:rsidRDefault="002648EF" w:rsidP="003352DF">
            <w:pPr>
              <w:keepNext/>
              <w:rPr>
                <w:b/>
                <w:sz w:val="18"/>
                <w:szCs w:val="18"/>
              </w:rPr>
            </w:pPr>
            <w:r w:rsidRPr="00114269">
              <w:rPr>
                <w:b/>
                <w:sz w:val="18"/>
                <w:szCs w:val="18"/>
              </w:rPr>
              <w:t>PO</w:t>
            </w:r>
            <w:r>
              <w:rPr>
                <w:b/>
                <w:sz w:val="18"/>
                <w:szCs w:val="18"/>
              </w:rPr>
              <w:t>11</w:t>
            </w:r>
          </w:p>
          <w:p w14:paraId="34502F20" w14:textId="77777777" w:rsidR="002648EF" w:rsidRDefault="002648EF" w:rsidP="003352DF">
            <w:pPr>
              <w:rPr>
                <w:sz w:val="18"/>
                <w:szCs w:val="18"/>
              </w:rPr>
            </w:pPr>
            <w:r>
              <w:rPr>
                <w:sz w:val="18"/>
                <w:szCs w:val="18"/>
              </w:rPr>
              <w:t>P</w:t>
            </w:r>
            <w:r w:rsidRPr="007222E9">
              <w:rPr>
                <w:sz w:val="18"/>
                <w:szCs w:val="18"/>
              </w:rPr>
              <w:t xml:space="preserve">rior to the granting of </w:t>
            </w:r>
            <w:r>
              <w:rPr>
                <w:sz w:val="18"/>
                <w:szCs w:val="18"/>
              </w:rPr>
              <w:t xml:space="preserve">a </w:t>
            </w:r>
            <w:r w:rsidRPr="007222E9">
              <w:rPr>
                <w:sz w:val="18"/>
                <w:szCs w:val="18"/>
              </w:rPr>
              <w:t>development approval for urban purposes:-</w:t>
            </w:r>
          </w:p>
          <w:p w14:paraId="032C9EC5" w14:textId="77777777" w:rsidR="002648EF" w:rsidRPr="007222E9" w:rsidRDefault="002648EF" w:rsidP="002648EF">
            <w:pPr>
              <w:numPr>
                <w:ilvl w:val="0"/>
                <w:numId w:val="86"/>
              </w:numPr>
              <w:ind w:left="437" w:hanging="437"/>
              <w:rPr>
                <w:sz w:val="18"/>
                <w:szCs w:val="18"/>
              </w:rPr>
            </w:pPr>
            <w:r w:rsidRPr="007222E9">
              <w:rPr>
                <w:sz w:val="18"/>
                <w:szCs w:val="18"/>
              </w:rPr>
              <w:t xml:space="preserve">interim land uses and other development </w:t>
            </w:r>
            <w:r>
              <w:rPr>
                <w:sz w:val="18"/>
                <w:szCs w:val="18"/>
              </w:rPr>
              <w:t xml:space="preserve">in the zone </w:t>
            </w:r>
            <w:r w:rsidRPr="007222E9">
              <w:rPr>
                <w:sz w:val="18"/>
                <w:szCs w:val="18"/>
              </w:rPr>
              <w:t>is predominantly limited to existing uses</w:t>
            </w:r>
            <w:r>
              <w:rPr>
                <w:sz w:val="18"/>
                <w:szCs w:val="18"/>
              </w:rPr>
              <w:t xml:space="preserve"> and low-impact rural and domestic uses, </w:t>
            </w:r>
            <w:r w:rsidRPr="007222E9">
              <w:rPr>
                <w:sz w:val="18"/>
                <w:szCs w:val="18"/>
              </w:rPr>
              <w:t>to ensure that the future potential of land to be used for urban purposes is not compromised; and</w:t>
            </w:r>
          </w:p>
          <w:p w14:paraId="61D38B42" w14:textId="77777777" w:rsidR="002648EF" w:rsidRPr="00DD61F4" w:rsidRDefault="002648EF" w:rsidP="002648EF">
            <w:pPr>
              <w:numPr>
                <w:ilvl w:val="0"/>
                <w:numId w:val="86"/>
              </w:numPr>
              <w:ind w:left="437" w:hanging="437"/>
              <w:rPr>
                <w:rFonts w:cs="Arial"/>
                <w:b/>
                <w:sz w:val="18"/>
                <w:szCs w:val="18"/>
              </w:rPr>
            </w:pPr>
            <w:r w:rsidRPr="007222E9">
              <w:rPr>
                <w:sz w:val="18"/>
                <w:szCs w:val="18"/>
              </w:rPr>
              <w:t>development avoids the sporadic or premature creation of additional lot</w:t>
            </w:r>
            <w:r>
              <w:rPr>
                <w:sz w:val="18"/>
                <w:szCs w:val="18"/>
              </w:rPr>
              <w:t>s.</w:t>
            </w:r>
          </w:p>
        </w:tc>
        <w:tc>
          <w:tcPr>
            <w:tcW w:w="4669" w:type="dxa"/>
            <w:shd w:val="clear" w:color="auto" w:fill="auto"/>
          </w:tcPr>
          <w:p w14:paraId="0B925CD1"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08FF6F62" w14:textId="77777777" w:rsidR="002648EF" w:rsidRPr="00B2594D" w:rsidRDefault="002648EF"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69" w:type="dxa"/>
          </w:tcPr>
          <w:p w14:paraId="3BB861D8" w14:textId="4197F39E"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1A128E0B" w14:textId="2B8E69EC" w:rsidTr="002648EF">
        <w:tc>
          <w:tcPr>
            <w:tcW w:w="4313" w:type="dxa"/>
            <w:shd w:val="clear" w:color="auto" w:fill="auto"/>
          </w:tcPr>
          <w:p w14:paraId="7A8976B2" w14:textId="77777777" w:rsidR="002648EF" w:rsidRPr="00684259" w:rsidRDefault="002648EF" w:rsidP="003352DF">
            <w:pPr>
              <w:keepNext/>
              <w:rPr>
                <w:b/>
                <w:sz w:val="18"/>
                <w:szCs w:val="18"/>
              </w:rPr>
            </w:pPr>
            <w:r w:rsidRPr="00684259">
              <w:rPr>
                <w:b/>
                <w:sz w:val="18"/>
                <w:szCs w:val="18"/>
              </w:rPr>
              <w:t>PO</w:t>
            </w:r>
            <w:r>
              <w:rPr>
                <w:b/>
                <w:sz w:val="18"/>
                <w:szCs w:val="18"/>
              </w:rPr>
              <w:t>12</w:t>
            </w:r>
          </w:p>
          <w:p w14:paraId="069B7524" w14:textId="77777777" w:rsidR="002648EF" w:rsidRDefault="002648EF" w:rsidP="003352DF">
            <w:pPr>
              <w:rPr>
                <w:sz w:val="18"/>
                <w:szCs w:val="18"/>
              </w:rPr>
            </w:pPr>
            <w:r>
              <w:rPr>
                <w:sz w:val="18"/>
                <w:szCs w:val="18"/>
              </w:rPr>
              <w:t>The layout and design of development ensures that:-</w:t>
            </w:r>
          </w:p>
          <w:p w14:paraId="14E99DE7" w14:textId="77777777" w:rsidR="002648EF" w:rsidRDefault="002648EF" w:rsidP="002648EF">
            <w:pPr>
              <w:numPr>
                <w:ilvl w:val="0"/>
                <w:numId w:val="88"/>
              </w:numPr>
              <w:ind w:left="437" w:hanging="437"/>
              <w:rPr>
                <w:sz w:val="18"/>
                <w:szCs w:val="18"/>
              </w:rPr>
            </w:pPr>
            <w:r w:rsidRPr="007222E9">
              <w:rPr>
                <w:sz w:val="18"/>
                <w:szCs w:val="18"/>
              </w:rPr>
              <w:t>a sense of character and community inclusion is promoted;</w:t>
            </w:r>
            <w:r>
              <w:rPr>
                <w:sz w:val="18"/>
                <w:szCs w:val="18"/>
              </w:rPr>
              <w:t xml:space="preserve"> </w:t>
            </w:r>
          </w:p>
          <w:p w14:paraId="615B66C1" w14:textId="77777777" w:rsidR="002648EF" w:rsidRDefault="002648EF" w:rsidP="002648EF">
            <w:pPr>
              <w:numPr>
                <w:ilvl w:val="0"/>
                <w:numId w:val="88"/>
              </w:numPr>
              <w:ind w:left="437" w:hanging="437"/>
              <w:rPr>
                <w:sz w:val="18"/>
                <w:szCs w:val="18"/>
              </w:rPr>
            </w:pPr>
            <w:r w:rsidRPr="00FB1F74">
              <w:rPr>
                <w:sz w:val="18"/>
                <w:szCs w:val="18"/>
              </w:rPr>
              <w:t>a high level of residential amenity, personal health and safety and protection for property is provided</w:t>
            </w:r>
            <w:r>
              <w:rPr>
                <w:sz w:val="18"/>
                <w:szCs w:val="18"/>
              </w:rPr>
              <w:t>; and</w:t>
            </w:r>
          </w:p>
          <w:p w14:paraId="0A81F107" w14:textId="77777777" w:rsidR="002648EF" w:rsidRPr="00FB1F74" w:rsidRDefault="002648EF" w:rsidP="002648EF">
            <w:pPr>
              <w:numPr>
                <w:ilvl w:val="0"/>
                <w:numId w:val="88"/>
              </w:numPr>
              <w:ind w:left="437" w:hanging="437"/>
              <w:rPr>
                <w:sz w:val="18"/>
                <w:szCs w:val="18"/>
              </w:rPr>
            </w:pPr>
            <w:r>
              <w:rPr>
                <w:sz w:val="18"/>
                <w:szCs w:val="18"/>
              </w:rPr>
              <w:t xml:space="preserve">sensitive land uses are buffered from </w:t>
            </w:r>
            <w:r w:rsidRPr="002273DC">
              <w:rPr>
                <w:sz w:val="18"/>
                <w:szCs w:val="18"/>
              </w:rPr>
              <w:t>potentially conflicting land uses, including industry and enterprise areas, rural activities, and infrastructure</w:t>
            </w:r>
          </w:p>
        </w:tc>
        <w:tc>
          <w:tcPr>
            <w:tcW w:w="4669" w:type="dxa"/>
            <w:shd w:val="clear" w:color="auto" w:fill="auto"/>
          </w:tcPr>
          <w:p w14:paraId="36085723"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12</w:t>
            </w:r>
          </w:p>
          <w:p w14:paraId="79039907" w14:textId="77777777" w:rsidR="002648EF" w:rsidRPr="00B2594D" w:rsidRDefault="002648EF"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69" w:type="dxa"/>
          </w:tcPr>
          <w:p w14:paraId="11823D08" w14:textId="2D3DAE86"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3D273A6F" w14:textId="4C6C1B85" w:rsidTr="002648EF">
        <w:tc>
          <w:tcPr>
            <w:tcW w:w="4313" w:type="dxa"/>
            <w:shd w:val="clear" w:color="auto" w:fill="auto"/>
          </w:tcPr>
          <w:p w14:paraId="54DFF012" w14:textId="77777777" w:rsidR="002648EF" w:rsidRPr="00221004" w:rsidRDefault="002648EF" w:rsidP="003352DF">
            <w:pPr>
              <w:pStyle w:val="ListParagraph"/>
              <w:ind w:left="0"/>
              <w:rPr>
                <w:rFonts w:eastAsia="Calibri" w:cs="Arial"/>
                <w:b/>
                <w:sz w:val="18"/>
                <w:szCs w:val="18"/>
              </w:rPr>
            </w:pPr>
            <w:r w:rsidRPr="00221004">
              <w:rPr>
                <w:rFonts w:eastAsia="Calibri" w:cs="Arial"/>
                <w:b/>
                <w:sz w:val="18"/>
                <w:szCs w:val="18"/>
              </w:rPr>
              <w:t>PO</w:t>
            </w:r>
            <w:r>
              <w:rPr>
                <w:rFonts w:eastAsia="Calibri" w:cs="Arial"/>
                <w:b/>
                <w:sz w:val="18"/>
                <w:szCs w:val="18"/>
              </w:rPr>
              <w:t>13</w:t>
            </w:r>
          </w:p>
          <w:p w14:paraId="2E09C598" w14:textId="77777777" w:rsidR="002648EF" w:rsidRPr="00684259" w:rsidRDefault="002648EF" w:rsidP="003352DF">
            <w:pPr>
              <w:rPr>
                <w:b/>
                <w:sz w:val="18"/>
                <w:szCs w:val="18"/>
              </w:rPr>
            </w:pPr>
            <w:r>
              <w:rPr>
                <w:rFonts w:eastAsia="Calibri" w:cs="Arial"/>
                <w:sz w:val="18"/>
                <w:szCs w:val="18"/>
              </w:rPr>
              <w:t>D</w:t>
            </w:r>
            <w:r w:rsidRPr="007222E9">
              <w:rPr>
                <w:rFonts w:eastAsia="Calibri" w:cs="Arial"/>
                <w:sz w:val="18"/>
                <w:szCs w:val="18"/>
              </w:rPr>
              <w:t>evelopment sensitively responds to scenic values and landscape character elements, particularly prominent ridgelines, significant landmarks, and rural and coastal views and vistas</w:t>
            </w:r>
            <w:r>
              <w:rPr>
                <w:rFonts w:eastAsia="Calibri" w:cs="Arial"/>
                <w:sz w:val="18"/>
                <w:szCs w:val="18"/>
              </w:rPr>
              <w:t>.</w:t>
            </w:r>
          </w:p>
        </w:tc>
        <w:tc>
          <w:tcPr>
            <w:tcW w:w="4669" w:type="dxa"/>
            <w:shd w:val="clear" w:color="auto" w:fill="auto"/>
          </w:tcPr>
          <w:p w14:paraId="47EE3701"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13</w:t>
            </w:r>
          </w:p>
          <w:p w14:paraId="18C0F297" w14:textId="77777777" w:rsidR="002648EF" w:rsidRPr="00B2594D" w:rsidRDefault="002648EF"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69" w:type="dxa"/>
          </w:tcPr>
          <w:p w14:paraId="6A689F52" w14:textId="7C05414C"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0A777E91" w14:textId="4AB4FD1B" w:rsidTr="002648EF">
        <w:trPr>
          <w:trHeight w:val="1967"/>
        </w:trPr>
        <w:tc>
          <w:tcPr>
            <w:tcW w:w="4313" w:type="dxa"/>
            <w:shd w:val="clear" w:color="auto" w:fill="auto"/>
          </w:tcPr>
          <w:p w14:paraId="24F99B47" w14:textId="77777777" w:rsidR="002648EF" w:rsidRPr="00456CFC" w:rsidRDefault="002648EF" w:rsidP="003352DF">
            <w:pPr>
              <w:pStyle w:val="ListParagraph"/>
              <w:ind w:left="0"/>
              <w:rPr>
                <w:b/>
                <w:sz w:val="18"/>
                <w:szCs w:val="18"/>
              </w:rPr>
            </w:pPr>
            <w:r w:rsidRPr="00456CFC">
              <w:rPr>
                <w:b/>
                <w:sz w:val="18"/>
                <w:szCs w:val="18"/>
              </w:rPr>
              <w:t>PO</w:t>
            </w:r>
            <w:r>
              <w:rPr>
                <w:b/>
                <w:sz w:val="18"/>
                <w:szCs w:val="18"/>
              </w:rPr>
              <w:t>14</w:t>
            </w:r>
          </w:p>
          <w:p w14:paraId="16C6BC4D" w14:textId="77777777" w:rsidR="002648EF" w:rsidRPr="00684259" w:rsidRDefault="002648EF" w:rsidP="003352DF">
            <w:pPr>
              <w:rPr>
                <w:b/>
                <w:sz w:val="18"/>
                <w:szCs w:val="18"/>
              </w:rPr>
            </w:pPr>
            <w:r>
              <w:rPr>
                <w:sz w:val="18"/>
                <w:szCs w:val="18"/>
              </w:rPr>
              <w:t>D</w:t>
            </w:r>
            <w:r w:rsidRPr="007222E9">
              <w:rPr>
                <w:sz w:val="18"/>
                <w:szCs w:val="18"/>
              </w:rPr>
              <w:t xml:space="preserve">evelopment sensitively responds to the physical constraints of the land and mitigates any adverse impacts on areas of environmental significance, including creeks, gullies, </w:t>
            </w:r>
            <w:r>
              <w:rPr>
                <w:sz w:val="18"/>
                <w:szCs w:val="18"/>
              </w:rPr>
              <w:t>watercourses</w:t>
            </w:r>
            <w:r w:rsidRPr="007222E9">
              <w:rPr>
                <w:sz w:val="18"/>
                <w:szCs w:val="18"/>
              </w:rPr>
              <w:t>, wetlands, coastal areas, habitats and vegetation through location, design, operation and management</w:t>
            </w:r>
            <w:r>
              <w:rPr>
                <w:sz w:val="18"/>
                <w:szCs w:val="18"/>
              </w:rPr>
              <w:t>.</w:t>
            </w:r>
          </w:p>
        </w:tc>
        <w:tc>
          <w:tcPr>
            <w:tcW w:w="4669" w:type="dxa"/>
            <w:shd w:val="clear" w:color="auto" w:fill="auto"/>
          </w:tcPr>
          <w:p w14:paraId="613290B7"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14</w:t>
            </w:r>
          </w:p>
          <w:p w14:paraId="6BE6A5E7" w14:textId="77777777" w:rsidR="002648EF" w:rsidRPr="00B2594D" w:rsidRDefault="002648EF"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69" w:type="dxa"/>
          </w:tcPr>
          <w:p w14:paraId="1C5ED95D" w14:textId="021B4A6A"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648EF" w:rsidRPr="00084AFB" w14:paraId="6183CC07" w14:textId="7DC5957B" w:rsidTr="002648EF">
        <w:tc>
          <w:tcPr>
            <w:tcW w:w="4313" w:type="dxa"/>
            <w:shd w:val="clear" w:color="auto" w:fill="auto"/>
          </w:tcPr>
          <w:p w14:paraId="253F26AB" w14:textId="77777777" w:rsidR="002648EF" w:rsidRPr="00456CFC" w:rsidRDefault="002648EF" w:rsidP="003352DF">
            <w:pPr>
              <w:pStyle w:val="ListParagraph"/>
              <w:ind w:left="0"/>
              <w:rPr>
                <w:b/>
                <w:sz w:val="18"/>
                <w:szCs w:val="18"/>
              </w:rPr>
            </w:pPr>
            <w:r w:rsidRPr="00456CFC">
              <w:rPr>
                <w:b/>
                <w:sz w:val="18"/>
                <w:szCs w:val="18"/>
              </w:rPr>
              <w:lastRenderedPageBreak/>
              <w:t>PO</w:t>
            </w:r>
            <w:r>
              <w:rPr>
                <w:b/>
                <w:sz w:val="18"/>
                <w:szCs w:val="18"/>
              </w:rPr>
              <w:t>15</w:t>
            </w:r>
          </w:p>
          <w:p w14:paraId="02BB251F" w14:textId="77777777" w:rsidR="002648EF" w:rsidRDefault="002648EF" w:rsidP="003352DF">
            <w:pPr>
              <w:pStyle w:val="ListParagraph"/>
              <w:ind w:left="0"/>
              <w:rPr>
                <w:sz w:val="18"/>
                <w:szCs w:val="18"/>
              </w:rPr>
            </w:pPr>
            <w:r>
              <w:rPr>
                <w:sz w:val="18"/>
                <w:szCs w:val="18"/>
              </w:rPr>
              <w:t>T</w:t>
            </w:r>
            <w:r w:rsidRPr="007222E9">
              <w:rPr>
                <w:sz w:val="18"/>
                <w:szCs w:val="18"/>
              </w:rPr>
              <w:t xml:space="preserve">he scale, density and layout of development facilitates an </w:t>
            </w:r>
            <w:r>
              <w:rPr>
                <w:sz w:val="18"/>
                <w:szCs w:val="18"/>
              </w:rPr>
              <w:t xml:space="preserve">orderly and </w:t>
            </w:r>
            <w:r w:rsidRPr="007222E9">
              <w:rPr>
                <w:sz w:val="18"/>
                <w:szCs w:val="18"/>
              </w:rPr>
              <w:t>efficient land use pattern that:-</w:t>
            </w:r>
          </w:p>
          <w:p w14:paraId="608BD62D" w14:textId="77777777" w:rsidR="002648EF" w:rsidRPr="00456CFC" w:rsidRDefault="002648EF" w:rsidP="002648EF">
            <w:pPr>
              <w:numPr>
                <w:ilvl w:val="0"/>
                <w:numId w:val="89"/>
              </w:numPr>
              <w:ind w:left="437" w:hanging="437"/>
              <w:rPr>
                <w:rFonts w:cs="Arial"/>
                <w:b/>
                <w:sz w:val="18"/>
                <w:szCs w:val="18"/>
              </w:rPr>
            </w:pPr>
            <w:r w:rsidRPr="007222E9">
              <w:rPr>
                <w:sz w:val="18"/>
                <w:szCs w:val="18"/>
              </w:rPr>
              <w:t>is well connected to other parts of the urban fabric and planned future development;</w:t>
            </w:r>
          </w:p>
          <w:p w14:paraId="6FA453DD" w14:textId="77777777" w:rsidR="002648EF" w:rsidRPr="00855327" w:rsidRDefault="002648EF" w:rsidP="002648EF">
            <w:pPr>
              <w:numPr>
                <w:ilvl w:val="0"/>
                <w:numId w:val="89"/>
              </w:numPr>
              <w:ind w:left="437" w:hanging="437"/>
              <w:rPr>
                <w:rFonts w:cs="Arial"/>
                <w:b/>
                <w:sz w:val="18"/>
                <w:szCs w:val="18"/>
              </w:rPr>
            </w:pPr>
            <w:r w:rsidRPr="007222E9">
              <w:rPr>
                <w:sz w:val="18"/>
                <w:szCs w:val="18"/>
              </w:rPr>
              <w:t>supports walkable neighbourhoods that are well connected to employment  nodes, centres, open space and recreation areas, community services and educational opportunities</w:t>
            </w:r>
            <w:r>
              <w:rPr>
                <w:sz w:val="18"/>
                <w:szCs w:val="18"/>
              </w:rPr>
              <w:t>;</w:t>
            </w:r>
          </w:p>
          <w:p w14:paraId="0E323C20" w14:textId="77777777" w:rsidR="002648EF" w:rsidRDefault="002648EF" w:rsidP="002648EF">
            <w:pPr>
              <w:numPr>
                <w:ilvl w:val="0"/>
                <w:numId w:val="89"/>
              </w:numPr>
              <w:ind w:left="437" w:hanging="437"/>
              <w:rPr>
                <w:rFonts w:cs="Arial"/>
                <w:b/>
                <w:sz w:val="18"/>
                <w:szCs w:val="18"/>
              </w:rPr>
            </w:pPr>
            <w:r w:rsidRPr="007222E9">
              <w:rPr>
                <w:sz w:val="18"/>
                <w:szCs w:val="18"/>
              </w:rPr>
              <w:t>encourages public transport accessibility and use; and</w:t>
            </w:r>
          </w:p>
          <w:p w14:paraId="38394E66" w14:textId="77777777" w:rsidR="002648EF" w:rsidRPr="00FB1F74" w:rsidRDefault="002648EF" w:rsidP="002648EF">
            <w:pPr>
              <w:numPr>
                <w:ilvl w:val="0"/>
                <w:numId w:val="89"/>
              </w:numPr>
              <w:ind w:left="437" w:hanging="437"/>
              <w:rPr>
                <w:rFonts w:cs="Arial"/>
                <w:b/>
                <w:sz w:val="18"/>
                <w:szCs w:val="18"/>
              </w:rPr>
            </w:pPr>
            <w:r w:rsidRPr="00FB1F74">
              <w:rPr>
                <w:sz w:val="18"/>
                <w:szCs w:val="18"/>
              </w:rPr>
              <w:t>maximises the efficient extension and safe operation of infrastructure.</w:t>
            </w:r>
          </w:p>
        </w:tc>
        <w:tc>
          <w:tcPr>
            <w:tcW w:w="4669" w:type="dxa"/>
            <w:shd w:val="clear" w:color="auto" w:fill="auto"/>
          </w:tcPr>
          <w:p w14:paraId="0981706E" w14:textId="77777777" w:rsidR="002648EF" w:rsidRPr="00B2594D" w:rsidRDefault="002648EF" w:rsidP="003352DF">
            <w:pPr>
              <w:pStyle w:val="ListParagraph"/>
              <w:ind w:left="0"/>
              <w:rPr>
                <w:rFonts w:cs="Arial"/>
                <w:b/>
                <w:sz w:val="18"/>
                <w:szCs w:val="18"/>
              </w:rPr>
            </w:pPr>
            <w:r w:rsidRPr="00B2594D">
              <w:rPr>
                <w:rFonts w:cs="Arial"/>
                <w:b/>
                <w:sz w:val="18"/>
                <w:szCs w:val="18"/>
              </w:rPr>
              <w:t>AO</w:t>
            </w:r>
            <w:r>
              <w:rPr>
                <w:rFonts w:cs="Arial"/>
                <w:b/>
                <w:sz w:val="18"/>
                <w:szCs w:val="18"/>
              </w:rPr>
              <w:t>15</w:t>
            </w:r>
          </w:p>
          <w:p w14:paraId="45C2E97A" w14:textId="77777777" w:rsidR="002648EF" w:rsidRPr="00B2594D" w:rsidRDefault="002648EF"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69" w:type="dxa"/>
          </w:tcPr>
          <w:p w14:paraId="20048194" w14:textId="17CACE14" w:rsidR="002648EF" w:rsidRPr="00B2594D" w:rsidRDefault="002648EF"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bookmarkEnd w:id="9"/>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3386CDD4"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2648EF">
      <w:rPr>
        <w:sz w:val="14"/>
        <w:szCs w:val="14"/>
      </w:rPr>
      <w:t>6</w:t>
    </w:r>
    <w:r>
      <w:rPr>
        <w:sz w:val="14"/>
        <w:szCs w:val="14"/>
      </w:rPr>
      <w:t xml:space="preserve">.0 effective 10 </w:t>
    </w:r>
    <w:r w:rsidR="002648EF">
      <w:rPr>
        <w:sz w:val="14"/>
        <w:szCs w:val="14"/>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32FD19D1"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2648EF">
      <w:rPr>
        <w:sz w:val="14"/>
        <w:szCs w:val="14"/>
      </w:rPr>
      <w:t>6.0</w:t>
    </w:r>
    <w:r>
      <w:rPr>
        <w:sz w:val="14"/>
        <w:szCs w:val="14"/>
      </w:rPr>
      <w:t xml:space="preserve"> effective 10 </w:t>
    </w:r>
    <w:r w:rsidR="002648EF">
      <w:rPr>
        <w:sz w:val="14"/>
        <w:szCs w:val="14"/>
      </w:rPr>
      <w:t>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6D69FA6D"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1220F3">
      <w:rPr>
        <w:b/>
        <w:noProof/>
        <w:sz w:val="14"/>
        <w:szCs w:val="14"/>
      </w:rPr>
      <w:t>6.2.1</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1220F3">
      <w:rPr>
        <w:b/>
        <w:noProof/>
        <w:sz w:val="14"/>
        <w:szCs w:val="14"/>
      </w:rPr>
      <w:t>Low density residential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458FA998"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1220F3">
      <w:rPr>
        <w:b/>
        <w:noProof/>
        <w:sz w:val="14"/>
        <w:szCs w:val="14"/>
      </w:rPr>
      <w:t>6.2.1</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1220F3">
      <w:rPr>
        <w:b/>
        <w:noProof/>
        <w:sz w:val="14"/>
        <w:szCs w:val="14"/>
      </w:rPr>
      <w:t>Low density residential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1220F3">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95489194">
    <w:abstractNumId w:val="115"/>
  </w:num>
  <w:num w:numId="2" w16cid:durableId="1750614421">
    <w:abstractNumId w:val="9"/>
  </w:num>
  <w:num w:numId="3" w16cid:durableId="654408193">
    <w:abstractNumId w:val="101"/>
  </w:num>
  <w:num w:numId="4" w16cid:durableId="496111272">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447968952">
    <w:abstractNumId w:val="98"/>
  </w:num>
  <w:num w:numId="6" w16cid:durableId="1883596552">
    <w:abstractNumId w:val="112"/>
  </w:num>
  <w:num w:numId="7" w16cid:durableId="699672477">
    <w:abstractNumId w:val="90"/>
  </w:num>
  <w:num w:numId="8" w16cid:durableId="312491114">
    <w:abstractNumId w:val="66"/>
  </w:num>
  <w:num w:numId="9" w16cid:durableId="1499929389">
    <w:abstractNumId w:val="110"/>
  </w:num>
  <w:num w:numId="10" w16cid:durableId="588394226">
    <w:abstractNumId w:val="79"/>
  </w:num>
  <w:num w:numId="11" w16cid:durableId="1291592762">
    <w:abstractNumId w:val="142"/>
  </w:num>
  <w:num w:numId="12" w16cid:durableId="95906273">
    <w:abstractNumId w:val="59"/>
  </w:num>
  <w:num w:numId="13" w16cid:durableId="1695765670">
    <w:abstractNumId w:val="53"/>
  </w:num>
  <w:num w:numId="14" w16cid:durableId="1891265678">
    <w:abstractNumId w:val="74"/>
  </w:num>
  <w:num w:numId="15" w16cid:durableId="1640723829">
    <w:abstractNumId w:val="43"/>
  </w:num>
  <w:num w:numId="16" w16cid:durableId="1969968735">
    <w:abstractNumId w:val="40"/>
  </w:num>
  <w:num w:numId="17" w16cid:durableId="965358378">
    <w:abstractNumId w:val="140"/>
  </w:num>
  <w:num w:numId="18" w16cid:durableId="1724719134">
    <w:abstractNumId w:val="87"/>
  </w:num>
  <w:num w:numId="19" w16cid:durableId="1246499257">
    <w:abstractNumId w:val="80"/>
  </w:num>
  <w:num w:numId="20" w16cid:durableId="244995406">
    <w:abstractNumId w:val="21"/>
  </w:num>
  <w:num w:numId="21" w16cid:durableId="1871990479">
    <w:abstractNumId w:val="35"/>
  </w:num>
  <w:num w:numId="22" w16cid:durableId="1559904127">
    <w:abstractNumId w:val="29"/>
  </w:num>
  <w:num w:numId="23" w16cid:durableId="1080131521">
    <w:abstractNumId w:val="23"/>
  </w:num>
  <w:num w:numId="24" w16cid:durableId="749545871">
    <w:abstractNumId w:val="28"/>
  </w:num>
  <w:num w:numId="25" w16cid:durableId="59983665">
    <w:abstractNumId w:val="14"/>
  </w:num>
  <w:num w:numId="26" w16cid:durableId="1869753448">
    <w:abstractNumId w:val="94"/>
  </w:num>
  <w:num w:numId="27" w16cid:durableId="1809853648">
    <w:abstractNumId w:val="96"/>
  </w:num>
  <w:num w:numId="28" w16cid:durableId="1373581185">
    <w:abstractNumId w:val="95"/>
  </w:num>
  <w:num w:numId="29" w16cid:durableId="1395469977">
    <w:abstractNumId w:val="22"/>
  </w:num>
  <w:num w:numId="30" w16cid:durableId="1093010020">
    <w:abstractNumId w:val="68"/>
  </w:num>
  <w:num w:numId="31" w16cid:durableId="1366909764">
    <w:abstractNumId w:val="55"/>
  </w:num>
  <w:num w:numId="32" w16cid:durableId="603733003">
    <w:abstractNumId w:val="91"/>
  </w:num>
  <w:num w:numId="33" w16cid:durableId="1518732806">
    <w:abstractNumId w:val="84"/>
  </w:num>
  <w:num w:numId="34" w16cid:durableId="1790129196">
    <w:abstractNumId w:val="26"/>
  </w:num>
  <w:num w:numId="35" w16cid:durableId="860633929">
    <w:abstractNumId w:val="46"/>
  </w:num>
  <w:num w:numId="36" w16cid:durableId="1989163501">
    <w:abstractNumId w:val="109"/>
  </w:num>
  <w:num w:numId="37" w16cid:durableId="2039312583">
    <w:abstractNumId w:val="24"/>
  </w:num>
  <w:num w:numId="38" w16cid:durableId="1345673241">
    <w:abstractNumId w:val="139"/>
  </w:num>
  <w:num w:numId="39" w16cid:durableId="2102951851">
    <w:abstractNumId w:val="105"/>
  </w:num>
  <w:num w:numId="40" w16cid:durableId="385684341">
    <w:abstractNumId w:val="42"/>
  </w:num>
  <w:num w:numId="41" w16cid:durableId="1742943305">
    <w:abstractNumId w:val="7"/>
  </w:num>
  <w:num w:numId="42" w16cid:durableId="1599756978">
    <w:abstractNumId w:val="76"/>
  </w:num>
  <w:num w:numId="43" w16cid:durableId="901067323">
    <w:abstractNumId w:val="135"/>
  </w:num>
  <w:num w:numId="44" w16cid:durableId="1670327805">
    <w:abstractNumId w:val="132"/>
  </w:num>
  <w:num w:numId="45" w16cid:durableId="2120834245">
    <w:abstractNumId w:val="104"/>
  </w:num>
  <w:num w:numId="46" w16cid:durableId="1333601630">
    <w:abstractNumId w:val="129"/>
  </w:num>
  <w:num w:numId="47" w16cid:durableId="1556353436">
    <w:abstractNumId w:val="60"/>
  </w:num>
  <w:num w:numId="48" w16cid:durableId="1261790513">
    <w:abstractNumId w:val="70"/>
  </w:num>
  <w:num w:numId="49" w16cid:durableId="1676613268">
    <w:abstractNumId w:val="133"/>
  </w:num>
  <w:num w:numId="50" w16cid:durableId="1555507107">
    <w:abstractNumId w:val="37"/>
  </w:num>
  <w:num w:numId="51" w16cid:durableId="347947552">
    <w:abstractNumId w:val="72"/>
  </w:num>
  <w:num w:numId="52" w16cid:durableId="1502042446">
    <w:abstractNumId w:val="134"/>
  </w:num>
  <w:num w:numId="53" w16cid:durableId="2133136777">
    <w:abstractNumId w:val="99"/>
  </w:num>
  <w:num w:numId="54" w16cid:durableId="935945453">
    <w:abstractNumId w:val="17"/>
  </w:num>
  <w:num w:numId="55" w16cid:durableId="1523087866">
    <w:abstractNumId w:val="25"/>
  </w:num>
  <w:num w:numId="56" w16cid:durableId="735052799">
    <w:abstractNumId w:val="106"/>
  </w:num>
  <w:num w:numId="57" w16cid:durableId="394856207">
    <w:abstractNumId w:val="69"/>
  </w:num>
  <w:num w:numId="58" w16cid:durableId="1247568863">
    <w:abstractNumId w:val="73"/>
  </w:num>
  <w:num w:numId="59" w16cid:durableId="969287104">
    <w:abstractNumId w:val="54"/>
  </w:num>
  <w:num w:numId="60" w16cid:durableId="1243101984">
    <w:abstractNumId w:val="4"/>
  </w:num>
  <w:num w:numId="61" w16cid:durableId="451751335">
    <w:abstractNumId w:val="83"/>
  </w:num>
  <w:num w:numId="62" w16cid:durableId="1101989861">
    <w:abstractNumId w:val="51"/>
  </w:num>
  <w:num w:numId="63" w16cid:durableId="1945452236">
    <w:abstractNumId w:val="10"/>
  </w:num>
  <w:num w:numId="64" w16cid:durableId="1434401748">
    <w:abstractNumId w:val="121"/>
  </w:num>
  <w:num w:numId="65" w16cid:durableId="1941916068">
    <w:abstractNumId w:val="114"/>
  </w:num>
  <w:num w:numId="66" w16cid:durableId="1429496026">
    <w:abstractNumId w:val="67"/>
  </w:num>
  <w:num w:numId="67" w16cid:durableId="1691101678">
    <w:abstractNumId w:val="122"/>
  </w:num>
  <w:num w:numId="68" w16cid:durableId="1537422862">
    <w:abstractNumId w:val="61"/>
  </w:num>
  <w:num w:numId="69" w16cid:durableId="851996251">
    <w:abstractNumId w:val="50"/>
  </w:num>
  <w:num w:numId="70" w16cid:durableId="1934047824">
    <w:abstractNumId w:val="77"/>
  </w:num>
  <w:num w:numId="71" w16cid:durableId="871386769">
    <w:abstractNumId w:val="49"/>
  </w:num>
  <w:num w:numId="72" w16cid:durableId="1028408084">
    <w:abstractNumId w:val="125"/>
  </w:num>
  <w:num w:numId="73" w16cid:durableId="554969572">
    <w:abstractNumId w:val="93"/>
  </w:num>
  <w:num w:numId="74" w16cid:durableId="1785732736">
    <w:abstractNumId w:val="130"/>
  </w:num>
  <w:num w:numId="75" w16cid:durableId="1850218787">
    <w:abstractNumId w:val="16"/>
  </w:num>
  <w:num w:numId="76" w16cid:durableId="1223714643">
    <w:abstractNumId w:val="45"/>
  </w:num>
  <w:num w:numId="77" w16cid:durableId="1031147570">
    <w:abstractNumId w:val="102"/>
  </w:num>
  <w:num w:numId="78" w16cid:durableId="726533472">
    <w:abstractNumId w:val="136"/>
  </w:num>
  <w:num w:numId="79" w16cid:durableId="250630335">
    <w:abstractNumId w:val="11"/>
  </w:num>
  <w:num w:numId="80" w16cid:durableId="399250548">
    <w:abstractNumId w:val="117"/>
  </w:num>
  <w:num w:numId="81" w16cid:durableId="353190108">
    <w:abstractNumId w:val="119"/>
  </w:num>
  <w:num w:numId="82" w16cid:durableId="1079332243">
    <w:abstractNumId w:val="65"/>
  </w:num>
  <w:num w:numId="83" w16cid:durableId="1763987134">
    <w:abstractNumId w:val="12"/>
  </w:num>
  <w:num w:numId="84" w16cid:durableId="954555305">
    <w:abstractNumId w:val="128"/>
  </w:num>
  <w:num w:numId="85" w16cid:durableId="1951204323">
    <w:abstractNumId w:val="144"/>
  </w:num>
  <w:num w:numId="86" w16cid:durableId="830490887">
    <w:abstractNumId w:val="137"/>
  </w:num>
  <w:num w:numId="87" w16cid:durableId="1267225502">
    <w:abstractNumId w:val="32"/>
  </w:num>
  <w:num w:numId="88" w16cid:durableId="1152259656">
    <w:abstractNumId w:val="33"/>
  </w:num>
  <w:num w:numId="89" w16cid:durableId="465589341">
    <w:abstractNumId w:val="62"/>
  </w:num>
  <w:num w:numId="90" w16cid:durableId="110168145">
    <w:abstractNumId w:val="64"/>
  </w:num>
  <w:num w:numId="91" w16cid:durableId="748887434">
    <w:abstractNumId w:val="44"/>
  </w:num>
  <w:num w:numId="92" w16cid:durableId="819997785">
    <w:abstractNumId w:val="58"/>
  </w:num>
  <w:num w:numId="93" w16cid:durableId="1330475454">
    <w:abstractNumId w:val="92"/>
  </w:num>
  <w:num w:numId="94" w16cid:durableId="1341587682">
    <w:abstractNumId w:val="113"/>
  </w:num>
  <w:num w:numId="95" w16cid:durableId="371687294">
    <w:abstractNumId w:val="111"/>
  </w:num>
  <w:num w:numId="96" w16cid:durableId="2019118286">
    <w:abstractNumId w:val="63"/>
  </w:num>
  <w:num w:numId="97" w16cid:durableId="740982501">
    <w:abstractNumId w:val="13"/>
  </w:num>
  <w:num w:numId="98" w16cid:durableId="1781098603">
    <w:abstractNumId w:val="120"/>
  </w:num>
  <w:num w:numId="99" w16cid:durableId="1665082004">
    <w:abstractNumId w:val="36"/>
  </w:num>
  <w:num w:numId="100" w16cid:durableId="1321424648">
    <w:abstractNumId w:val="56"/>
  </w:num>
  <w:num w:numId="101" w16cid:durableId="913590815">
    <w:abstractNumId w:val="141"/>
  </w:num>
  <w:num w:numId="102" w16cid:durableId="1371758460">
    <w:abstractNumId w:val="100"/>
  </w:num>
  <w:num w:numId="103" w16cid:durableId="2111270557">
    <w:abstractNumId w:val="38"/>
  </w:num>
  <w:num w:numId="104" w16cid:durableId="1569459406">
    <w:abstractNumId w:val="126"/>
  </w:num>
  <w:num w:numId="105" w16cid:durableId="841506117">
    <w:abstractNumId w:val="39"/>
  </w:num>
  <w:num w:numId="106" w16cid:durableId="767241185">
    <w:abstractNumId w:val="52"/>
  </w:num>
  <w:num w:numId="107" w16cid:durableId="538933430">
    <w:abstractNumId w:val="145"/>
  </w:num>
  <w:num w:numId="108" w16cid:durableId="327173333">
    <w:abstractNumId w:val="131"/>
  </w:num>
  <w:num w:numId="109" w16cid:durableId="800074337">
    <w:abstractNumId w:val="34"/>
  </w:num>
  <w:num w:numId="110" w16cid:durableId="539787121">
    <w:abstractNumId w:val="0"/>
  </w:num>
  <w:num w:numId="111" w16cid:durableId="1835293429">
    <w:abstractNumId w:val="78"/>
  </w:num>
  <w:num w:numId="112" w16cid:durableId="1197498572">
    <w:abstractNumId w:val="88"/>
  </w:num>
  <w:num w:numId="113" w16cid:durableId="109906481">
    <w:abstractNumId w:val="47"/>
  </w:num>
  <w:num w:numId="114" w16cid:durableId="299043201">
    <w:abstractNumId w:val="27"/>
  </w:num>
  <w:num w:numId="115" w16cid:durableId="1679456879">
    <w:abstractNumId w:val="97"/>
  </w:num>
  <w:num w:numId="116" w16cid:durableId="1337878580">
    <w:abstractNumId w:val="85"/>
  </w:num>
  <w:num w:numId="117" w16cid:durableId="1708556270">
    <w:abstractNumId w:val="81"/>
  </w:num>
  <w:num w:numId="118" w16cid:durableId="1288703328">
    <w:abstractNumId w:val="138"/>
  </w:num>
  <w:num w:numId="119" w16cid:durableId="401833088">
    <w:abstractNumId w:val="3"/>
  </w:num>
  <w:num w:numId="120" w16cid:durableId="1996251634">
    <w:abstractNumId w:val="107"/>
  </w:num>
  <w:num w:numId="121" w16cid:durableId="1982030291">
    <w:abstractNumId w:val="123"/>
  </w:num>
  <w:num w:numId="122" w16cid:durableId="1551304241">
    <w:abstractNumId w:val="103"/>
  </w:num>
  <w:num w:numId="123" w16cid:durableId="2141147082">
    <w:abstractNumId w:val="5"/>
  </w:num>
  <w:num w:numId="124" w16cid:durableId="686444528">
    <w:abstractNumId w:val="71"/>
  </w:num>
  <w:num w:numId="125" w16cid:durableId="540484515">
    <w:abstractNumId w:val="82"/>
  </w:num>
  <w:num w:numId="126" w16cid:durableId="2078436993">
    <w:abstractNumId w:val="116"/>
  </w:num>
  <w:num w:numId="127" w16cid:durableId="1610695427">
    <w:abstractNumId w:val="108"/>
  </w:num>
  <w:num w:numId="128" w16cid:durableId="1817184259">
    <w:abstractNumId w:val="2"/>
  </w:num>
  <w:num w:numId="129" w16cid:durableId="1803420402">
    <w:abstractNumId w:val="57"/>
  </w:num>
  <w:num w:numId="130" w16cid:durableId="197200770">
    <w:abstractNumId w:val="1"/>
  </w:num>
  <w:num w:numId="131" w16cid:durableId="719595226">
    <w:abstractNumId w:val="143"/>
  </w:num>
  <w:num w:numId="132" w16cid:durableId="1527257385">
    <w:abstractNumId w:val="146"/>
  </w:num>
  <w:num w:numId="133" w16cid:durableId="364868054">
    <w:abstractNumId w:val="20"/>
  </w:num>
  <w:num w:numId="134" w16cid:durableId="962351300">
    <w:abstractNumId w:val="30"/>
  </w:num>
  <w:num w:numId="135" w16cid:durableId="655916650">
    <w:abstractNumId w:val="118"/>
  </w:num>
  <w:num w:numId="136" w16cid:durableId="1186361140">
    <w:abstractNumId w:val="6"/>
  </w:num>
  <w:num w:numId="137" w16cid:durableId="1477334619">
    <w:abstractNumId w:val="127"/>
  </w:num>
  <w:num w:numId="138" w16cid:durableId="2028020510">
    <w:abstractNumId w:val="15"/>
  </w:num>
  <w:num w:numId="139" w16cid:durableId="1189366375">
    <w:abstractNumId w:val="48"/>
  </w:num>
  <w:num w:numId="140" w16cid:durableId="615985088">
    <w:abstractNumId w:val="75"/>
  </w:num>
  <w:num w:numId="141" w16cid:durableId="687757691">
    <w:abstractNumId w:val="31"/>
  </w:num>
  <w:num w:numId="142" w16cid:durableId="713433597">
    <w:abstractNumId w:val="8"/>
  </w:num>
  <w:num w:numId="143" w16cid:durableId="1089082357">
    <w:abstractNumId w:val="124"/>
  </w:num>
  <w:num w:numId="144" w16cid:durableId="1631402912">
    <w:abstractNumId w:val="86"/>
  </w:num>
  <w:num w:numId="145" w16cid:durableId="1618246180">
    <w:abstractNumId w:val="89"/>
  </w:num>
  <w:num w:numId="146" w16cid:durableId="833909733">
    <w:abstractNumId w:val="18"/>
  </w:num>
  <w:num w:numId="147" w16cid:durableId="1654484344">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20F3"/>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8EF"/>
    <w:rsid w:val="00264E47"/>
    <w:rsid w:val="002659A3"/>
    <w:rsid w:val="00265D00"/>
    <w:rsid w:val="002671D9"/>
    <w:rsid w:val="00267CFF"/>
    <w:rsid w:val="0027112C"/>
    <w:rsid w:val="00271D35"/>
    <w:rsid w:val="00272523"/>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E6D"/>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20A11638-2734-4356-92A7-05CCB74F36D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9393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JPK</dc:creator>
  <cp:keywords/>
  <dc:description/>
  <cp:lastModifiedBy>Bethany Williams-Holthouse</cp:lastModifiedBy>
  <cp:revision>2</cp:revision>
  <cp:lastPrinted>2020-01-20T01:12:00Z</cp:lastPrinted>
  <dcterms:created xsi:type="dcterms:W3CDTF">2023-03-14T23:18:00Z</dcterms:created>
  <dcterms:modified xsi:type="dcterms:W3CDTF">2023-03-14T23:18:00Z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