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F5B8" w14:textId="77777777" w:rsidR="00AF063E" w:rsidRPr="00AF063E" w:rsidRDefault="00AF063E" w:rsidP="00AF063E">
      <w:pPr>
        <w:pStyle w:val="ListParagraph"/>
        <w:keepNext/>
        <w:numPr>
          <w:ilvl w:val="0"/>
          <w:numId w:val="2"/>
        </w:numPr>
        <w:spacing w:before="100" w:after="200"/>
        <w:outlineLvl w:val="0"/>
        <w:rPr>
          <w:rFonts w:cs="Arial"/>
          <w:b/>
          <w:bCs/>
          <w:vanish/>
          <w:kern w:val="32"/>
          <w:sz w:val="32"/>
          <w:szCs w:val="32"/>
        </w:rPr>
      </w:pPr>
      <w:bookmarkStart w:id="0" w:name="_Toc332985298"/>
      <w:bookmarkStart w:id="1" w:name="_Toc29993458"/>
      <w:bookmarkStart w:id="2" w:name="_Toc29993493"/>
    </w:p>
    <w:p w14:paraId="7D08E5BF" w14:textId="77777777" w:rsidR="00AF063E" w:rsidRPr="00AF063E" w:rsidRDefault="00AF063E" w:rsidP="00AF063E">
      <w:pPr>
        <w:pStyle w:val="ListParagraph"/>
        <w:keepNext/>
        <w:numPr>
          <w:ilvl w:val="1"/>
          <w:numId w:val="2"/>
        </w:numPr>
        <w:spacing w:before="100" w:after="200"/>
        <w:outlineLvl w:val="1"/>
        <w:rPr>
          <w:rFonts w:cs="Arial"/>
          <w:b/>
          <w:bCs/>
          <w:iCs/>
          <w:vanish/>
          <w:sz w:val="28"/>
          <w:szCs w:val="28"/>
        </w:rPr>
      </w:pPr>
    </w:p>
    <w:p w14:paraId="3DA15159" w14:textId="77777777" w:rsidR="00AF063E" w:rsidRPr="00AF063E" w:rsidRDefault="00AF063E" w:rsidP="00AF063E">
      <w:pPr>
        <w:pStyle w:val="ListParagraph"/>
        <w:keepNext/>
        <w:numPr>
          <w:ilvl w:val="1"/>
          <w:numId w:val="2"/>
        </w:numPr>
        <w:spacing w:before="100" w:after="200"/>
        <w:outlineLvl w:val="1"/>
        <w:rPr>
          <w:rFonts w:cs="Arial"/>
          <w:b/>
          <w:bCs/>
          <w:iCs/>
          <w:vanish/>
          <w:sz w:val="28"/>
          <w:szCs w:val="28"/>
        </w:rPr>
      </w:pPr>
    </w:p>
    <w:p w14:paraId="278D5E83" w14:textId="77777777" w:rsidR="00AF063E" w:rsidRPr="00AF063E" w:rsidRDefault="00AF063E" w:rsidP="00AF063E">
      <w:pPr>
        <w:pStyle w:val="ListParagraph"/>
        <w:keepNext/>
        <w:numPr>
          <w:ilvl w:val="2"/>
          <w:numId w:val="2"/>
        </w:numPr>
        <w:spacing w:before="100" w:after="200"/>
        <w:outlineLvl w:val="2"/>
        <w:rPr>
          <w:rFonts w:cs="Arial"/>
          <w:b/>
          <w:bCs/>
          <w:vanish/>
          <w:sz w:val="24"/>
          <w:szCs w:val="26"/>
        </w:rPr>
      </w:pPr>
    </w:p>
    <w:p w14:paraId="5426C670" w14:textId="77777777" w:rsidR="00AF063E" w:rsidRPr="00AF063E" w:rsidRDefault="00AF063E" w:rsidP="00AF063E">
      <w:pPr>
        <w:pStyle w:val="ListParagraph"/>
        <w:keepNext/>
        <w:numPr>
          <w:ilvl w:val="2"/>
          <w:numId w:val="2"/>
        </w:numPr>
        <w:spacing w:before="100" w:after="200"/>
        <w:outlineLvl w:val="2"/>
        <w:rPr>
          <w:rFonts w:cs="Arial"/>
          <w:b/>
          <w:bCs/>
          <w:vanish/>
          <w:sz w:val="24"/>
          <w:szCs w:val="26"/>
        </w:rPr>
      </w:pPr>
    </w:p>
    <w:p w14:paraId="480ED706" w14:textId="77777777" w:rsidR="00AF063E" w:rsidRPr="00AF063E" w:rsidRDefault="00AF063E" w:rsidP="00AF063E">
      <w:pPr>
        <w:pStyle w:val="ListParagraph"/>
        <w:keepNext/>
        <w:numPr>
          <w:ilvl w:val="2"/>
          <w:numId w:val="2"/>
        </w:numPr>
        <w:spacing w:before="100" w:after="200"/>
        <w:outlineLvl w:val="2"/>
        <w:rPr>
          <w:rFonts w:cs="Arial"/>
          <w:b/>
          <w:bCs/>
          <w:vanish/>
          <w:sz w:val="24"/>
          <w:szCs w:val="26"/>
        </w:rPr>
      </w:pPr>
    </w:p>
    <w:p w14:paraId="6C750EE6" w14:textId="77777777" w:rsidR="00AF063E" w:rsidRPr="00AF063E" w:rsidRDefault="00AF063E" w:rsidP="00AF063E">
      <w:pPr>
        <w:pStyle w:val="ListParagraph"/>
        <w:keepNext/>
        <w:numPr>
          <w:ilvl w:val="2"/>
          <w:numId w:val="2"/>
        </w:numPr>
        <w:spacing w:before="100" w:after="200"/>
        <w:outlineLvl w:val="2"/>
        <w:rPr>
          <w:rFonts w:cs="Arial"/>
          <w:b/>
          <w:bCs/>
          <w:vanish/>
          <w:sz w:val="24"/>
          <w:szCs w:val="26"/>
        </w:rPr>
      </w:pPr>
    </w:p>
    <w:p w14:paraId="08C3C618" w14:textId="77777777" w:rsidR="00AF063E" w:rsidRPr="00AF063E" w:rsidRDefault="00AF063E" w:rsidP="00AF063E">
      <w:pPr>
        <w:pStyle w:val="ListParagraph"/>
        <w:keepNext/>
        <w:numPr>
          <w:ilvl w:val="2"/>
          <w:numId w:val="2"/>
        </w:numPr>
        <w:spacing w:before="100" w:after="200"/>
        <w:outlineLvl w:val="2"/>
        <w:rPr>
          <w:rFonts w:cs="Arial"/>
          <w:b/>
          <w:bCs/>
          <w:vanish/>
          <w:sz w:val="24"/>
          <w:szCs w:val="26"/>
        </w:rPr>
      </w:pPr>
    </w:p>
    <w:p w14:paraId="00D5FA36" w14:textId="77777777" w:rsidR="00AF063E" w:rsidRPr="00AF063E" w:rsidRDefault="00AF063E" w:rsidP="00AF063E">
      <w:pPr>
        <w:pStyle w:val="ListParagraph"/>
        <w:keepNext/>
        <w:numPr>
          <w:ilvl w:val="2"/>
          <w:numId w:val="2"/>
        </w:numPr>
        <w:spacing w:before="100" w:after="200"/>
        <w:outlineLvl w:val="2"/>
        <w:rPr>
          <w:rFonts w:cs="Arial"/>
          <w:b/>
          <w:bCs/>
          <w:vanish/>
          <w:sz w:val="24"/>
          <w:szCs w:val="26"/>
        </w:rPr>
      </w:pPr>
    </w:p>
    <w:p w14:paraId="62589146" w14:textId="59933E9D" w:rsidR="00AF063E" w:rsidRDefault="00AF063E" w:rsidP="00AF063E">
      <w:pPr>
        <w:pStyle w:val="Heading3"/>
        <w:ind w:right="5951"/>
      </w:pPr>
      <w:r>
        <w:t>Local centre zone code</w:t>
      </w:r>
      <w:bookmarkEnd w:id="0"/>
      <w:bookmarkEnd w:id="1"/>
      <w:bookmarkEnd w:id="2"/>
    </w:p>
    <w:p w14:paraId="7ACA27DB" w14:textId="77777777" w:rsidR="00AF063E" w:rsidRDefault="00AF063E" w:rsidP="00AF063E">
      <w:pPr>
        <w:pStyle w:val="Heading4"/>
        <w:spacing w:before="100" w:after="200"/>
        <w:ind w:right="5951"/>
      </w:pPr>
      <w:bookmarkStart w:id="3" w:name="_Toc332985299"/>
      <w:r>
        <w:t>Application</w:t>
      </w:r>
      <w:bookmarkEnd w:id="3"/>
    </w:p>
    <w:p w14:paraId="217FAF0E" w14:textId="77777777" w:rsidR="00B3301D" w:rsidRPr="000876B7" w:rsidRDefault="00B3301D" w:rsidP="00B3301D">
      <w:pPr>
        <w:rPr>
          <w:rFonts w:cs="Arial"/>
          <w:sz w:val="18"/>
          <w:szCs w:val="18"/>
        </w:rPr>
      </w:pPr>
      <w:r w:rsidRPr="000876B7">
        <w:rPr>
          <w:rFonts w:cs="Arial"/>
          <w:sz w:val="18"/>
          <w:szCs w:val="18"/>
        </w:rPr>
        <w:t>This code applies to development:-</w:t>
      </w:r>
    </w:p>
    <w:p w14:paraId="3A6B7F8F" w14:textId="77777777" w:rsidR="00B3301D" w:rsidRPr="000876B7" w:rsidRDefault="00B3301D" w:rsidP="00B3301D">
      <w:pPr>
        <w:ind w:left="567"/>
        <w:rPr>
          <w:rFonts w:cs="Arial"/>
          <w:sz w:val="18"/>
          <w:szCs w:val="18"/>
        </w:rPr>
      </w:pPr>
    </w:p>
    <w:p w14:paraId="490951C3" w14:textId="77777777" w:rsidR="00B3301D" w:rsidRPr="000876B7" w:rsidRDefault="00B3301D" w:rsidP="00B3301D">
      <w:pPr>
        <w:numPr>
          <w:ilvl w:val="0"/>
          <w:numId w:val="106"/>
        </w:numPr>
        <w:rPr>
          <w:rFonts w:cs="Arial"/>
          <w:sz w:val="18"/>
          <w:szCs w:val="18"/>
        </w:rPr>
      </w:pPr>
      <w:r w:rsidRPr="000876B7">
        <w:rPr>
          <w:rFonts w:cs="Arial"/>
          <w:sz w:val="18"/>
          <w:szCs w:val="18"/>
        </w:rPr>
        <w:t xml:space="preserve">within the </w:t>
      </w:r>
      <w:r>
        <w:rPr>
          <w:rFonts w:cs="Arial"/>
          <w:sz w:val="18"/>
          <w:szCs w:val="18"/>
        </w:rPr>
        <w:t>Local centre</w:t>
      </w:r>
      <w:r w:rsidRPr="000876B7">
        <w:rPr>
          <w:rFonts w:cs="Arial"/>
          <w:sz w:val="18"/>
          <w:szCs w:val="18"/>
        </w:rPr>
        <w:t xml:space="preserve"> zone as identified on the zon</w:t>
      </w:r>
      <w:r>
        <w:rPr>
          <w:rFonts w:cs="Arial"/>
          <w:sz w:val="18"/>
          <w:szCs w:val="18"/>
        </w:rPr>
        <w:t>e</w:t>
      </w:r>
      <w:r w:rsidRPr="000876B7">
        <w:rPr>
          <w:rFonts w:cs="Arial"/>
          <w:sz w:val="18"/>
          <w:szCs w:val="18"/>
        </w:rPr>
        <w:t xml:space="preserve"> maps</w:t>
      </w:r>
      <w:r w:rsidRPr="00262303">
        <w:rPr>
          <w:rFonts w:cs="Arial"/>
          <w:sz w:val="18"/>
          <w:szCs w:val="18"/>
        </w:rPr>
        <w:t xml:space="preserve"> contained in </w:t>
      </w:r>
      <w:r w:rsidRPr="000876B7">
        <w:rPr>
          <w:rFonts w:cs="Arial"/>
          <w:b/>
          <w:sz w:val="18"/>
          <w:szCs w:val="18"/>
        </w:rPr>
        <w:t>Schedule 2 (Mapping)</w:t>
      </w:r>
      <w:r w:rsidRPr="00262303">
        <w:rPr>
          <w:rFonts w:cs="Arial"/>
          <w:sz w:val="18"/>
          <w:szCs w:val="18"/>
        </w:rPr>
        <w:t>; and</w:t>
      </w:r>
    </w:p>
    <w:p w14:paraId="05928441" w14:textId="77777777" w:rsidR="00B3301D" w:rsidRPr="00262303" w:rsidRDefault="00B3301D" w:rsidP="00B3301D">
      <w:pPr>
        <w:rPr>
          <w:sz w:val="18"/>
          <w:szCs w:val="18"/>
        </w:rPr>
      </w:pPr>
    </w:p>
    <w:p w14:paraId="60E85FFE" w14:textId="77777777" w:rsidR="00B3301D" w:rsidRPr="00262303" w:rsidRDefault="00B3301D" w:rsidP="00B3301D">
      <w:pPr>
        <w:numPr>
          <w:ilvl w:val="0"/>
          <w:numId w:val="106"/>
        </w:numPr>
        <w:rPr>
          <w:sz w:val="18"/>
          <w:szCs w:val="18"/>
        </w:rPr>
      </w:pPr>
      <w:r w:rsidRPr="00262303">
        <w:rPr>
          <w:sz w:val="18"/>
          <w:szCs w:val="18"/>
        </w:rPr>
        <w:t xml:space="preserve">identified as requiring assessment against the </w:t>
      </w:r>
      <w:r>
        <w:rPr>
          <w:sz w:val="18"/>
          <w:szCs w:val="18"/>
        </w:rPr>
        <w:t>Local centre</w:t>
      </w:r>
      <w:r w:rsidRPr="00262303">
        <w:rPr>
          <w:sz w:val="18"/>
          <w:szCs w:val="18"/>
        </w:rPr>
        <w:t xml:space="preserve"> zone code by the tables of assessment in </w:t>
      </w:r>
      <w:r w:rsidRPr="00262303">
        <w:rPr>
          <w:b/>
          <w:sz w:val="18"/>
          <w:szCs w:val="18"/>
        </w:rPr>
        <w:t>Part 5 (Tables of assessment)</w:t>
      </w:r>
      <w:r w:rsidRPr="00262303">
        <w:rPr>
          <w:sz w:val="18"/>
          <w:szCs w:val="18"/>
        </w:rPr>
        <w:t>.</w:t>
      </w:r>
    </w:p>
    <w:p w14:paraId="6702C397" w14:textId="77777777" w:rsidR="00AF063E" w:rsidRPr="007222E9" w:rsidRDefault="00AF063E" w:rsidP="00AF063E">
      <w:pPr>
        <w:ind w:right="5951"/>
        <w:rPr>
          <w:sz w:val="18"/>
          <w:szCs w:val="18"/>
        </w:rPr>
      </w:pPr>
    </w:p>
    <w:p w14:paraId="70165956" w14:textId="77777777" w:rsidR="00AF063E" w:rsidRDefault="00AF063E" w:rsidP="00AF063E">
      <w:pPr>
        <w:pStyle w:val="Heading4"/>
        <w:spacing w:before="100" w:after="200"/>
        <w:ind w:right="5951"/>
      </w:pPr>
      <w:bookmarkStart w:id="4" w:name="_Toc332985300"/>
      <w:r>
        <w:t>Purpose and overall outcomes</w:t>
      </w:r>
      <w:bookmarkEnd w:id="4"/>
    </w:p>
    <w:p w14:paraId="4C2D1F06" w14:textId="77777777" w:rsidR="00B3301D" w:rsidRPr="007222E9" w:rsidRDefault="00B3301D" w:rsidP="00B3301D">
      <w:pPr>
        <w:numPr>
          <w:ilvl w:val="0"/>
          <w:numId w:val="65"/>
        </w:numPr>
        <w:rPr>
          <w:rFonts w:cs="Arial"/>
          <w:sz w:val="18"/>
          <w:szCs w:val="18"/>
        </w:rPr>
      </w:pPr>
      <w:r w:rsidRPr="007222E9">
        <w:rPr>
          <w:rFonts w:cs="Arial"/>
          <w:sz w:val="18"/>
          <w:szCs w:val="18"/>
        </w:rPr>
        <w:t xml:space="preserve">The purpose of the Local centre zone code is to provide for a limited range of land uses and activities to meet the local level retail, business and community needs of coastal towns and </w:t>
      </w:r>
      <w:r>
        <w:rPr>
          <w:rFonts w:cs="Arial"/>
          <w:sz w:val="18"/>
          <w:szCs w:val="18"/>
        </w:rPr>
        <w:t>their surrounding rural catchments</w:t>
      </w:r>
      <w:r w:rsidRPr="007222E9">
        <w:rPr>
          <w:rFonts w:cs="Arial"/>
          <w:sz w:val="18"/>
          <w:szCs w:val="18"/>
        </w:rPr>
        <w:t xml:space="preserve"> and residential neighbourhoods within Bundaberg. </w:t>
      </w:r>
    </w:p>
    <w:p w14:paraId="7A0C094F" w14:textId="77777777" w:rsidR="00B3301D" w:rsidRPr="007222E9" w:rsidRDefault="00B3301D" w:rsidP="00B3301D">
      <w:pPr>
        <w:ind w:left="567"/>
        <w:rPr>
          <w:rFonts w:cs="Arial"/>
          <w:sz w:val="18"/>
          <w:szCs w:val="18"/>
        </w:rPr>
      </w:pPr>
    </w:p>
    <w:p w14:paraId="3ACE1DA0" w14:textId="77777777" w:rsidR="00B3301D" w:rsidRPr="007222E9" w:rsidRDefault="00B3301D" w:rsidP="00B3301D">
      <w:pPr>
        <w:ind w:left="567"/>
        <w:rPr>
          <w:rFonts w:cs="Arial"/>
          <w:sz w:val="18"/>
          <w:szCs w:val="18"/>
        </w:rPr>
      </w:pPr>
      <w:r w:rsidRPr="007222E9">
        <w:rPr>
          <w:rFonts w:cs="Arial"/>
          <w:sz w:val="18"/>
          <w:szCs w:val="18"/>
        </w:rPr>
        <w:t>The zone accommodate</w:t>
      </w:r>
      <w:r>
        <w:rPr>
          <w:rFonts w:cs="Arial"/>
          <w:sz w:val="18"/>
          <w:szCs w:val="18"/>
        </w:rPr>
        <w:t>s</w:t>
      </w:r>
      <w:r w:rsidRPr="007222E9">
        <w:rPr>
          <w:rFonts w:cs="Arial"/>
          <w:sz w:val="18"/>
          <w:szCs w:val="18"/>
        </w:rPr>
        <w:t xml:space="preserve"> local shopping and commercial activities, cafes and dining, community services and residential development where it can integrate and enhance the fabric of the activity centre, but is not the predominant use. </w:t>
      </w:r>
    </w:p>
    <w:p w14:paraId="10535BC5" w14:textId="77777777" w:rsidR="00B3301D" w:rsidRPr="007222E9" w:rsidRDefault="00B3301D" w:rsidP="00B3301D">
      <w:pPr>
        <w:rPr>
          <w:rFonts w:cs="Arial"/>
          <w:sz w:val="18"/>
          <w:szCs w:val="18"/>
        </w:rPr>
      </w:pPr>
    </w:p>
    <w:p w14:paraId="68F44378" w14:textId="77777777" w:rsidR="00B3301D" w:rsidRPr="007222E9" w:rsidRDefault="00B3301D" w:rsidP="00B3301D">
      <w:pPr>
        <w:ind w:left="567"/>
        <w:rPr>
          <w:rFonts w:cs="Arial"/>
          <w:sz w:val="18"/>
          <w:szCs w:val="18"/>
        </w:rPr>
      </w:pPr>
      <w:r w:rsidRPr="007222E9">
        <w:rPr>
          <w:rFonts w:cs="Arial"/>
          <w:sz w:val="18"/>
          <w:szCs w:val="18"/>
        </w:rPr>
        <w:t>Local centres are developed as well-designed, safe and visually attractive centres, predominantly in a low rise building format, where significant off-site impacts are avoided.</w:t>
      </w:r>
    </w:p>
    <w:p w14:paraId="7DCD478E" w14:textId="77777777" w:rsidR="00B3301D" w:rsidRPr="007222E9" w:rsidRDefault="00B3301D" w:rsidP="00B3301D">
      <w:pPr>
        <w:ind w:left="567"/>
        <w:rPr>
          <w:rFonts w:cs="Arial"/>
          <w:sz w:val="18"/>
          <w:szCs w:val="18"/>
        </w:rPr>
      </w:pPr>
    </w:p>
    <w:p w14:paraId="473F012E" w14:textId="77777777" w:rsidR="00B3301D" w:rsidRPr="007222E9" w:rsidRDefault="00B3301D" w:rsidP="00B3301D">
      <w:pPr>
        <w:ind w:left="567"/>
        <w:rPr>
          <w:rFonts w:cs="Arial"/>
          <w:sz w:val="18"/>
          <w:szCs w:val="18"/>
        </w:rPr>
      </w:pPr>
      <w:r w:rsidRPr="007222E9">
        <w:rPr>
          <w:rFonts w:cs="Arial"/>
          <w:sz w:val="18"/>
          <w:szCs w:val="18"/>
        </w:rPr>
        <w:t>Local centres complement and do not undermine the role and function of higher order activity centres.</w:t>
      </w:r>
    </w:p>
    <w:p w14:paraId="571D1F72" w14:textId="77777777" w:rsidR="00B3301D" w:rsidRPr="007222E9" w:rsidRDefault="00B3301D" w:rsidP="00B3301D">
      <w:pPr>
        <w:ind w:left="567"/>
        <w:rPr>
          <w:rFonts w:cs="Arial"/>
          <w:sz w:val="18"/>
          <w:szCs w:val="18"/>
        </w:rPr>
      </w:pPr>
    </w:p>
    <w:p w14:paraId="134C3B2C" w14:textId="77777777" w:rsidR="00B3301D" w:rsidRPr="007222E9" w:rsidRDefault="00B3301D" w:rsidP="00B3301D">
      <w:pPr>
        <w:numPr>
          <w:ilvl w:val="0"/>
          <w:numId w:val="65"/>
        </w:numPr>
        <w:rPr>
          <w:sz w:val="18"/>
          <w:szCs w:val="18"/>
        </w:rPr>
      </w:pPr>
      <w:r w:rsidRPr="007222E9">
        <w:rPr>
          <w:sz w:val="18"/>
          <w:szCs w:val="18"/>
        </w:rPr>
        <w:t>The purpose of the Local centre zone code will be achieved through the following overall outcomes:-</w:t>
      </w:r>
    </w:p>
    <w:p w14:paraId="6E86C9E5" w14:textId="77777777" w:rsidR="00B3301D" w:rsidRPr="007222E9" w:rsidRDefault="00B3301D" w:rsidP="00B3301D">
      <w:pPr>
        <w:rPr>
          <w:rFonts w:cs="Arial"/>
          <w:sz w:val="18"/>
          <w:szCs w:val="18"/>
        </w:rPr>
      </w:pPr>
    </w:p>
    <w:p w14:paraId="43FC37E6" w14:textId="77777777" w:rsidR="00B3301D" w:rsidRPr="007222E9" w:rsidRDefault="00B3301D" w:rsidP="00B3301D">
      <w:pPr>
        <w:numPr>
          <w:ilvl w:val="1"/>
          <w:numId w:val="24"/>
        </w:numPr>
        <w:tabs>
          <w:tab w:val="clear" w:pos="1440"/>
          <w:tab w:val="num" w:pos="1134"/>
        </w:tabs>
        <w:ind w:left="1134" w:hanging="567"/>
        <w:rPr>
          <w:rFonts w:cs="Arial"/>
          <w:sz w:val="18"/>
          <w:szCs w:val="18"/>
        </w:rPr>
      </w:pPr>
      <w:r>
        <w:rPr>
          <w:sz w:val="18"/>
          <w:szCs w:val="18"/>
        </w:rPr>
        <w:t>development provides for a range of business activities that are compatible with the intended role and function of the Local centre zone,</w:t>
      </w:r>
      <w:r w:rsidRPr="00873F68">
        <w:t xml:space="preserve"> </w:t>
      </w:r>
      <w:r w:rsidRPr="00873F68">
        <w:rPr>
          <w:sz w:val="18"/>
          <w:szCs w:val="18"/>
        </w:rPr>
        <w:t>but does not include a department store or discount department store</w:t>
      </w:r>
      <w:r>
        <w:rPr>
          <w:sz w:val="18"/>
          <w:szCs w:val="18"/>
        </w:rPr>
        <w:t>,</w:t>
      </w:r>
      <w:r w:rsidRPr="00873F68">
        <w:rPr>
          <w:sz w:val="18"/>
          <w:szCs w:val="18"/>
        </w:rPr>
        <w:t xml:space="preserve"> and full-line supermarkets are only established in the zone where there is demonstrated need</w:t>
      </w:r>
      <w:r>
        <w:rPr>
          <w:sz w:val="18"/>
          <w:szCs w:val="18"/>
        </w:rPr>
        <w:t>;</w:t>
      </w:r>
    </w:p>
    <w:p w14:paraId="3DF94700" w14:textId="77777777" w:rsidR="00B3301D" w:rsidRPr="007222E9" w:rsidRDefault="00B3301D" w:rsidP="00B3301D">
      <w:pPr>
        <w:ind w:left="1134"/>
        <w:rPr>
          <w:rFonts w:cs="Arial"/>
          <w:sz w:val="18"/>
          <w:szCs w:val="18"/>
        </w:rPr>
      </w:pPr>
    </w:p>
    <w:p w14:paraId="1F2599AD" w14:textId="77777777" w:rsidR="00B3301D" w:rsidRPr="007222E9" w:rsidRDefault="00B3301D" w:rsidP="00B3301D">
      <w:pPr>
        <w:numPr>
          <w:ilvl w:val="1"/>
          <w:numId w:val="24"/>
        </w:numPr>
        <w:tabs>
          <w:tab w:val="clear" w:pos="1440"/>
          <w:tab w:val="num" w:pos="1146"/>
        </w:tabs>
        <w:ind w:left="1134" w:hanging="567"/>
        <w:rPr>
          <w:sz w:val="18"/>
          <w:szCs w:val="18"/>
        </w:rPr>
      </w:pPr>
      <w:r w:rsidRPr="007222E9">
        <w:rPr>
          <w:sz w:val="18"/>
          <w:szCs w:val="18"/>
        </w:rPr>
        <w:t xml:space="preserve">development provides for a range of complementary </w:t>
      </w:r>
      <w:r>
        <w:rPr>
          <w:sz w:val="18"/>
          <w:szCs w:val="18"/>
        </w:rPr>
        <w:t>uses in appropriate locations to support community wellbeing and local employment opportunities;</w:t>
      </w:r>
    </w:p>
    <w:p w14:paraId="0085510D" w14:textId="77777777" w:rsidR="00B3301D" w:rsidRPr="007222E9" w:rsidRDefault="00B3301D" w:rsidP="00B3301D">
      <w:pPr>
        <w:pStyle w:val="ListParagraph"/>
        <w:rPr>
          <w:sz w:val="18"/>
          <w:szCs w:val="18"/>
        </w:rPr>
      </w:pPr>
    </w:p>
    <w:p w14:paraId="158312FA" w14:textId="77777777" w:rsidR="00B3301D" w:rsidRDefault="00B3301D" w:rsidP="00B3301D">
      <w:pPr>
        <w:numPr>
          <w:ilvl w:val="1"/>
          <w:numId w:val="24"/>
        </w:numPr>
        <w:tabs>
          <w:tab w:val="clear" w:pos="1440"/>
          <w:tab w:val="num" w:pos="1146"/>
        </w:tabs>
        <w:ind w:left="1134" w:hanging="567"/>
        <w:rPr>
          <w:sz w:val="18"/>
          <w:szCs w:val="18"/>
        </w:rPr>
      </w:pPr>
      <w:r w:rsidRPr="002270D8">
        <w:rPr>
          <w:sz w:val="18"/>
          <w:szCs w:val="18"/>
        </w:rPr>
        <w:t>development provides for a limited range of residential activities</w:t>
      </w:r>
      <w:r>
        <w:rPr>
          <w:sz w:val="18"/>
          <w:szCs w:val="18"/>
        </w:rPr>
        <w:t xml:space="preserve"> that</w:t>
      </w:r>
      <w:r w:rsidRPr="002270D8">
        <w:rPr>
          <w:sz w:val="18"/>
          <w:szCs w:val="18"/>
        </w:rPr>
        <w:t xml:space="preserve"> are ancillary to and support the predominant business functions of the zone</w:t>
      </w:r>
      <w:r>
        <w:rPr>
          <w:sz w:val="18"/>
          <w:szCs w:val="18"/>
        </w:rPr>
        <w:t>, with short-term accommodation provided in appropriate locations to meet the needs of tourists and travellers;</w:t>
      </w:r>
    </w:p>
    <w:p w14:paraId="607BBD96" w14:textId="77777777" w:rsidR="00B3301D" w:rsidRDefault="00B3301D" w:rsidP="00B3301D">
      <w:pPr>
        <w:pStyle w:val="ListParagraph"/>
        <w:rPr>
          <w:rFonts w:cs="Arial"/>
          <w:sz w:val="18"/>
          <w:szCs w:val="18"/>
        </w:rPr>
      </w:pPr>
    </w:p>
    <w:p w14:paraId="062514C0" w14:textId="77777777" w:rsidR="00B3301D" w:rsidRPr="00B05BD1" w:rsidRDefault="00B3301D" w:rsidP="00B3301D">
      <w:pPr>
        <w:numPr>
          <w:ilvl w:val="1"/>
          <w:numId w:val="24"/>
        </w:numPr>
        <w:tabs>
          <w:tab w:val="clear" w:pos="1440"/>
          <w:tab w:val="num" w:pos="1146"/>
        </w:tabs>
        <w:ind w:left="1134" w:hanging="567"/>
        <w:rPr>
          <w:sz w:val="18"/>
          <w:szCs w:val="20"/>
        </w:rPr>
      </w:pPr>
      <w:r w:rsidRPr="00B05BD1">
        <w:rPr>
          <w:sz w:val="18"/>
          <w:szCs w:val="20"/>
        </w:rPr>
        <w:t xml:space="preserve">development within the Bargara and Burnett Heads town centres:- </w:t>
      </w:r>
    </w:p>
    <w:p w14:paraId="5799BF19" w14:textId="77777777" w:rsidR="00B3301D" w:rsidRPr="00B05BD1" w:rsidRDefault="00B3301D" w:rsidP="00B3301D">
      <w:pPr>
        <w:tabs>
          <w:tab w:val="left" w:pos="426"/>
          <w:tab w:val="num" w:pos="1134"/>
        </w:tabs>
        <w:rPr>
          <w:sz w:val="18"/>
          <w:szCs w:val="20"/>
        </w:rPr>
      </w:pPr>
    </w:p>
    <w:p w14:paraId="40450882" w14:textId="77777777" w:rsidR="00B3301D" w:rsidRPr="00B05BD1" w:rsidRDefault="00B3301D" w:rsidP="00B3301D">
      <w:pPr>
        <w:pStyle w:val="ListParagraph"/>
        <w:numPr>
          <w:ilvl w:val="0"/>
          <w:numId w:val="125"/>
        </w:numPr>
        <w:ind w:left="1560" w:hanging="426"/>
        <w:contextualSpacing/>
        <w:rPr>
          <w:sz w:val="18"/>
          <w:szCs w:val="20"/>
        </w:rPr>
      </w:pPr>
      <w:r w:rsidRPr="00B05BD1">
        <w:rPr>
          <w:sz w:val="18"/>
          <w:szCs w:val="20"/>
        </w:rPr>
        <w:t>provides for an active and vibrant public realm accommodating a variety of shopping, dining and entertainment activities;</w:t>
      </w:r>
    </w:p>
    <w:p w14:paraId="336448AE" w14:textId="77777777" w:rsidR="00B3301D" w:rsidRPr="00B05BD1" w:rsidRDefault="00B3301D" w:rsidP="00B3301D">
      <w:pPr>
        <w:pStyle w:val="ListParagraph"/>
        <w:numPr>
          <w:ilvl w:val="0"/>
          <w:numId w:val="125"/>
        </w:numPr>
        <w:ind w:left="1560" w:hanging="426"/>
        <w:contextualSpacing/>
        <w:rPr>
          <w:sz w:val="18"/>
          <w:szCs w:val="20"/>
        </w:rPr>
      </w:pPr>
      <w:r w:rsidRPr="00B05BD1">
        <w:rPr>
          <w:sz w:val="18"/>
          <w:szCs w:val="20"/>
        </w:rPr>
        <w:t>contributes to an attractive and functional streetscape incorporating high quality urban design and landscaping to retain and build upon the character of these coastal towns; and</w:t>
      </w:r>
    </w:p>
    <w:p w14:paraId="294512CE" w14:textId="77777777" w:rsidR="00B3301D" w:rsidRPr="00B05BD1" w:rsidRDefault="00B3301D" w:rsidP="00B3301D">
      <w:pPr>
        <w:pStyle w:val="ListParagraph"/>
        <w:numPr>
          <w:ilvl w:val="0"/>
          <w:numId w:val="125"/>
        </w:numPr>
        <w:ind w:left="1560" w:hanging="426"/>
        <w:contextualSpacing/>
        <w:rPr>
          <w:sz w:val="18"/>
          <w:szCs w:val="20"/>
        </w:rPr>
      </w:pPr>
      <w:r w:rsidRPr="00B05BD1">
        <w:rPr>
          <w:sz w:val="18"/>
          <w:szCs w:val="20"/>
        </w:rPr>
        <w:t>provides an appropriate density of residential development to accommodate an immediate resident population to support these local centres;</w:t>
      </w:r>
    </w:p>
    <w:p w14:paraId="59EF2946" w14:textId="77777777" w:rsidR="00B3301D" w:rsidRDefault="00B3301D" w:rsidP="00B3301D">
      <w:pPr>
        <w:rPr>
          <w:sz w:val="18"/>
          <w:szCs w:val="18"/>
        </w:rPr>
      </w:pPr>
    </w:p>
    <w:p w14:paraId="470F445C" w14:textId="77777777" w:rsidR="00B3301D" w:rsidRPr="004B6973" w:rsidRDefault="00B3301D" w:rsidP="00B3301D">
      <w:pPr>
        <w:numPr>
          <w:ilvl w:val="1"/>
          <w:numId w:val="24"/>
        </w:numPr>
        <w:tabs>
          <w:tab w:val="clear" w:pos="1440"/>
          <w:tab w:val="num" w:pos="1134"/>
        </w:tabs>
        <w:ind w:left="1134" w:hanging="567"/>
        <w:rPr>
          <w:sz w:val="18"/>
          <w:szCs w:val="18"/>
        </w:rPr>
      </w:pPr>
      <w:r>
        <w:rPr>
          <w:sz w:val="18"/>
          <w:szCs w:val="18"/>
        </w:rPr>
        <w:t>l</w:t>
      </w:r>
      <w:r w:rsidRPr="004B6973">
        <w:rPr>
          <w:sz w:val="18"/>
          <w:szCs w:val="18"/>
        </w:rPr>
        <w:t xml:space="preserve">and uses contributing to employment, education and services in the Bundaberg Region are located in the centre commensurate with its local role and function. However, development does not undermine or compromise the activity centre network by proposing higher order or Iarger scale of uses that are more appropriately located in the </w:t>
      </w:r>
      <w:r>
        <w:rPr>
          <w:sz w:val="18"/>
          <w:szCs w:val="18"/>
        </w:rPr>
        <w:t>principal</w:t>
      </w:r>
      <w:r w:rsidRPr="004B6973">
        <w:rPr>
          <w:sz w:val="18"/>
          <w:szCs w:val="18"/>
        </w:rPr>
        <w:t xml:space="preserve"> activity centre</w:t>
      </w:r>
      <w:r>
        <w:rPr>
          <w:sz w:val="18"/>
          <w:szCs w:val="18"/>
        </w:rPr>
        <w:t>,</w:t>
      </w:r>
      <w:r w:rsidRPr="004B6973">
        <w:rPr>
          <w:sz w:val="18"/>
          <w:szCs w:val="18"/>
        </w:rPr>
        <w:t xml:space="preserve"> major activity centre</w:t>
      </w:r>
      <w:r>
        <w:rPr>
          <w:sz w:val="18"/>
          <w:szCs w:val="18"/>
        </w:rPr>
        <w:t xml:space="preserve"> or district centres;</w:t>
      </w:r>
    </w:p>
    <w:p w14:paraId="2FBE66C6" w14:textId="77777777" w:rsidR="00B3301D" w:rsidRPr="004B6973" w:rsidRDefault="00B3301D" w:rsidP="00B3301D">
      <w:pPr>
        <w:tabs>
          <w:tab w:val="num" w:pos="1134"/>
        </w:tabs>
        <w:ind w:left="1134" w:hanging="567"/>
        <w:rPr>
          <w:sz w:val="18"/>
          <w:szCs w:val="18"/>
        </w:rPr>
      </w:pPr>
    </w:p>
    <w:p w14:paraId="36797C3E" w14:textId="77777777" w:rsidR="00B3301D" w:rsidRDefault="00B3301D" w:rsidP="00B3301D">
      <w:pPr>
        <w:numPr>
          <w:ilvl w:val="1"/>
          <w:numId w:val="24"/>
        </w:numPr>
        <w:tabs>
          <w:tab w:val="clear" w:pos="1440"/>
          <w:tab w:val="num" w:pos="1146"/>
        </w:tabs>
        <w:ind w:left="1134" w:hanging="567"/>
        <w:rPr>
          <w:sz w:val="18"/>
          <w:szCs w:val="18"/>
        </w:rPr>
      </w:pPr>
      <w:r>
        <w:rPr>
          <w:sz w:val="18"/>
          <w:szCs w:val="18"/>
        </w:rPr>
        <w:lastRenderedPageBreak/>
        <w:t>n</w:t>
      </w:r>
      <w:r w:rsidRPr="004B6973">
        <w:rPr>
          <w:sz w:val="18"/>
          <w:szCs w:val="18"/>
        </w:rPr>
        <w:t xml:space="preserve">ew regional level State government facilities for justice, education, health, community, administration and employment activities serving the Bundaberg Region are located in the Bundaberg CBD as the principal activity centre rather than in </w:t>
      </w:r>
      <w:r>
        <w:rPr>
          <w:sz w:val="18"/>
          <w:szCs w:val="18"/>
        </w:rPr>
        <w:t>local</w:t>
      </w:r>
      <w:r w:rsidRPr="004B6973">
        <w:rPr>
          <w:sz w:val="18"/>
          <w:szCs w:val="18"/>
        </w:rPr>
        <w:t xml:space="preserve"> centre</w:t>
      </w:r>
      <w:r>
        <w:rPr>
          <w:sz w:val="18"/>
          <w:szCs w:val="18"/>
        </w:rPr>
        <w:t>s;</w:t>
      </w:r>
    </w:p>
    <w:p w14:paraId="6DA026D8" w14:textId="77777777" w:rsidR="00B3301D" w:rsidRDefault="00B3301D" w:rsidP="00B3301D">
      <w:pPr>
        <w:pStyle w:val="ListParagraph"/>
        <w:rPr>
          <w:sz w:val="18"/>
          <w:szCs w:val="18"/>
        </w:rPr>
      </w:pPr>
    </w:p>
    <w:p w14:paraId="33FF21E2" w14:textId="77777777" w:rsidR="00B3301D" w:rsidRDefault="00B3301D" w:rsidP="00B3301D">
      <w:pPr>
        <w:numPr>
          <w:ilvl w:val="1"/>
          <w:numId w:val="24"/>
        </w:numPr>
        <w:tabs>
          <w:tab w:val="clear" w:pos="1440"/>
          <w:tab w:val="num" w:pos="1146"/>
        </w:tabs>
        <w:ind w:left="1134" w:hanging="567"/>
        <w:rPr>
          <w:sz w:val="18"/>
          <w:szCs w:val="18"/>
        </w:rPr>
      </w:pPr>
      <w:r w:rsidRPr="009701F7">
        <w:rPr>
          <w:sz w:val="18"/>
          <w:szCs w:val="18"/>
        </w:rPr>
        <w:t xml:space="preserve">development has a built form that: - </w:t>
      </w:r>
    </w:p>
    <w:p w14:paraId="5DC3A6DA" w14:textId="77777777" w:rsidR="00B3301D" w:rsidRDefault="00B3301D" w:rsidP="00B3301D">
      <w:pPr>
        <w:pStyle w:val="ListParagraph"/>
        <w:rPr>
          <w:sz w:val="18"/>
          <w:szCs w:val="18"/>
        </w:rPr>
      </w:pPr>
    </w:p>
    <w:p w14:paraId="6E1E0A17" w14:textId="77777777" w:rsidR="00B3301D" w:rsidRDefault="00B3301D" w:rsidP="00B3301D">
      <w:pPr>
        <w:numPr>
          <w:ilvl w:val="2"/>
          <w:numId w:val="24"/>
        </w:numPr>
        <w:tabs>
          <w:tab w:val="clear" w:pos="2160"/>
          <w:tab w:val="num" w:pos="1560"/>
        </w:tabs>
        <w:ind w:left="1560" w:hanging="426"/>
        <w:rPr>
          <w:sz w:val="18"/>
          <w:szCs w:val="18"/>
        </w:rPr>
      </w:pPr>
      <w:r w:rsidRPr="003A084F">
        <w:rPr>
          <w:sz w:val="18"/>
          <w:szCs w:val="18"/>
        </w:rPr>
        <w:t>is predominantly low-rise, with a low to medium rise built form in the Bargara and Burnett Heads town centres; and</w:t>
      </w:r>
    </w:p>
    <w:p w14:paraId="2A2CC7A7" w14:textId="1496894D" w:rsidR="00B3301D" w:rsidRPr="00B3301D" w:rsidRDefault="00B3301D" w:rsidP="00B3301D">
      <w:pPr>
        <w:numPr>
          <w:ilvl w:val="2"/>
          <w:numId w:val="24"/>
        </w:numPr>
        <w:tabs>
          <w:tab w:val="clear" w:pos="2160"/>
          <w:tab w:val="num" w:pos="1560"/>
        </w:tabs>
        <w:ind w:left="1560" w:hanging="426"/>
        <w:rPr>
          <w:sz w:val="18"/>
          <w:szCs w:val="18"/>
        </w:rPr>
      </w:pPr>
      <w:r w:rsidRPr="00B3301D">
        <w:rPr>
          <w:sz w:val="18"/>
          <w:szCs w:val="18"/>
        </w:rPr>
        <w:t>is compatible with the existing and intended scale and character of the streetscape and surrounding area;</w:t>
      </w:r>
    </w:p>
    <w:p w14:paraId="12F42631" w14:textId="77777777" w:rsidR="00B3301D" w:rsidRDefault="00B3301D" w:rsidP="00B3301D">
      <w:pPr>
        <w:ind w:left="1134"/>
        <w:rPr>
          <w:sz w:val="18"/>
          <w:szCs w:val="18"/>
        </w:rPr>
      </w:pPr>
    </w:p>
    <w:p w14:paraId="3B69D515" w14:textId="77777777" w:rsidR="00B3301D" w:rsidRDefault="00B3301D" w:rsidP="00B3301D">
      <w:pPr>
        <w:pStyle w:val="ListParagraph"/>
        <w:numPr>
          <w:ilvl w:val="0"/>
          <w:numId w:val="148"/>
        </w:numPr>
        <w:ind w:left="1134" w:hanging="567"/>
        <w:rPr>
          <w:sz w:val="18"/>
          <w:szCs w:val="18"/>
        </w:rPr>
      </w:pPr>
      <w:r w:rsidRPr="009701F7">
        <w:rPr>
          <w:sz w:val="18"/>
          <w:szCs w:val="18"/>
        </w:rPr>
        <w:t>development incorporates a high standard of architecture, urban design and landscaping that creates an attractive and functional “main street” setting or otherwise provides an attractive streetfront address;</w:t>
      </w:r>
    </w:p>
    <w:p w14:paraId="662051B4" w14:textId="77777777" w:rsidR="00B3301D" w:rsidRDefault="00B3301D" w:rsidP="00B3301D">
      <w:pPr>
        <w:pStyle w:val="ListParagraph"/>
        <w:ind w:left="1134" w:hanging="567"/>
        <w:rPr>
          <w:sz w:val="18"/>
          <w:szCs w:val="18"/>
        </w:rPr>
      </w:pPr>
    </w:p>
    <w:p w14:paraId="00EB66BF" w14:textId="77777777" w:rsidR="00B3301D" w:rsidRPr="00B13294" w:rsidRDefault="00B3301D" w:rsidP="00B3301D">
      <w:pPr>
        <w:pStyle w:val="ListParagraph"/>
        <w:numPr>
          <w:ilvl w:val="0"/>
          <w:numId w:val="148"/>
        </w:numPr>
        <w:ind w:left="1134" w:hanging="567"/>
        <w:rPr>
          <w:sz w:val="18"/>
          <w:szCs w:val="18"/>
        </w:rPr>
      </w:pPr>
      <w:r w:rsidRPr="00B13294">
        <w:rPr>
          <w:rFonts w:cs="Arial"/>
          <w:sz w:val="18"/>
          <w:szCs w:val="18"/>
        </w:rPr>
        <w:t>development provides for efficient and effective transport networks that maximise accessibility within and to the centre; and</w:t>
      </w:r>
    </w:p>
    <w:p w14:paraId="61D166A1" w14:textId="77777777" w:rsidR="00B3301D" w:rsidRPr="00B13294" w:rsidRDefault="00B3301D" w:rsidP="00B3301D">
      <w:pPr>
        <w:pStyle w:val="ListParagraph"/>
        <w:ind w:left="1134" w:hanging="567"/>
        <w:rPr>
          <w:rFonts w:eastAsia="Calibri"/>
          <w:sz w:val="18"/>
          <w:szCs w:val="18"/>
        </w:rPr>
      </w:pPr>
    </w:p>
    <w:p w14:paraId="395B2600" w14:textId="77777777" w:rsidR="00B3301D" w:rsidRPr="00B13294" w:rsidRDefault="00B3301D" w:rsidP="00B3301D">
      <w:pPr>
        <w:pStyle w:val="ListParagraph"/>
        <w:numPr>
          <w:ilvl w:val="0"/>
          <w:numId w:val="148"/>
        </w:numPr>
        <w:ind w:left="1134" w:hanging="567"/>
        <w:rPr>
          <w:sz w:val="18"/>
          <w:szCs w:val="18"/>
        </w:rPr>
      </w:pPr>
      <w:r w:rsidRPr="00B13294">
        <w:rPr>
          <w:rFonts w:eastAsia="Calibri"/>
          <w:sz w:val="18"/>
          <w:szCs w:val="18"/>
        </w:rPr>
        <w:t xml:space="preserve">development </w:t>
      </w:r>
      <w:r w:rsidRPr="00B13294">
        <w:rPr>
          <w:sz w:val="18"/>
          <w:szCs w:val="18"/>
        </w:rPr>
        <w:t>encourages and facilitates the efficient provision and safe operation of physical and social infrastructure</w:t>
      </w:r>
      <w:r w:rsidRPr="00B13294">
        <w:rPr>
          <w:rFonts w:eastAsia="Calibri"/>
          <w:sz w:val="18"/>
          <w:szCs w:val="18"/>
        </w:rPr>
        <w:t>.</w:t>
      </w:r>
    </w:p>
    <w:p w14:paraId="727E602D" w14:textId="77777777" w:rsidR="00AF063E" w:rsidRPr="00B3301D" w:rsidRDefault="00AF063E" w:rsidP="00B3301D">
      <w:pPr>
        <w:ind w:right="5951"/>
        <w:rPr>
          <w:sz w:val="18"/>
          <w:szCs w:val="18"/>
        </w:rPr>
      </w:pPr>
    </w:p>
    <w:p w14:paraId="753C9B2D" w14:textId="77777777" w:rsidR="00AF063E" w:rsidRDefault="00AF063E" w:rsidP="00AF063E">
      <w:pPr>
        <w:pStyle w:val="Heading4"/>
        <w:spacing w:before="100" w:after="200"/>
        <w:ind w:right="5951"/>
      </w:pPr>
      <w:r>
        <w:t>Specific benchmarks for assessment</w:t>
      </w:r>
    </w:p>
    <w:p w14:paraId="3119FEDE" w14:textId="77777777" w:rsidR="00AF063E" w:rsidRPr="004E4893" w:rsidRDefault="00AF063E" w:rsidP="00AF063E">
      <w:pPr>
        <w:keepNext/>
        <w:spacing w:before="100" w:after="200"/>
        <w:ind w:left="1701" w:right="5951" w:hanging="1701"/>
        <w:outlineLvl w:val="6"/>
        <w:rPr>
          <w:b/>
          <w:bCs/>
          <w:iCs/>
        </w:rPr>
      </w:pPr>
      <w:bookmarkStart w:id="5" w:name="_Toc422825354"/>
      <w:bookmarkStart w:id="6" w:name="_Toc422826647"/>
      <w:r w:rsidRPr="004E4893">
        <w:rPr>
          <w:b/>
          <w:bCs/>
          <w:iCs/>
        </w:rPr>
        <w:t>Table 6.2.</w:t>
      </w:r>
      <w:r>
        <w:rPr>
          <w:b/>
          <w:bCs/>
          <w:iCs/>
        </w:rPr>
        <w:t>7</w:t>
      </w:r>
      <w:r w:rsidRPr="004E4893">
        <w:rPr>
          <w:b/>
          <w:bCs/>
          <w:iCs/>
        </w:rPr>
        <w:t>.3.1</w:t>
      </w:r>
      <w:r w:rsidRPr="004E4893">
        <w:rPr>
          <w:b/>
          <w:bCs/>
          <w:iCs/>
        </w:rPr>
        <w:tab/>
      </w:r>
      <w:r>
        <w:rPr>
          <w:b/>
          <w:bCs/>
          <w:iCs/>
        </w:rPr>
        <w:t>Benchmarks</w:t>
      </w:r>
      <w:r w:rsidRPr="004E4893">
        <w:rPr>
          <w:b/>
          <w:bCs/>
          <w:iCs/>
        </w:rPr>
        <w:t xml:space="preserve"> for assessable development</w:t>
      </w:r>
      <w:bookmarkEnd w:id="5"/>
      <w:bookmarkEnd w:id="6"/>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648"/>
        <w:gridCol w:w="4648"/>
        <w:gridCol w:w="4648"/>
      </w:tblGrid>
      <w:tr w:rsidR="00B3301D" w:rsidRPr="00084AFB" w14:paraId="768F985B" w14:textId="7B7DD3BA" w:rsidTr="00B3301D">
        <w:trPr>
          <w:tblHeader/>
        </w:trPr>
        <w:tc>
          <w:tcPr>
            <w:tcW w:w="4648" w:type="dxa"/>
            <w:shd w:val="solid" w:color="auto" w:fill="auto"/>
          </w:tcPr>
          <w:p w14:paraId="6B26CFDA" w14:textId="77777777" w:rsidR="00B3301D" w:rsidRPr="00084AFB" w:rsidRDefault="00B3301D" w:rsidP="003352DF">
            <w:pPr>
              <w:pStyle w:val="ListParagraph"/>
              <w:ind w:left="0"/>
              <w:rPr>
                <w:rFonts w:cs="Arial"/>
                <w:b/>
                <w:sz w:val="18"/>
                <w:szCs w:val="18"/>
              </w:rPr>
            </w:pPr>
            <w:r w:rsidRPr="00084AFB">
              <w:rPr>
                <w:rFonts w:cs="Arial"/>
                <w:b/>
                <w:sz w:val="18"/>
                <w:szCs w:val="18"/>
              </w:rPr>
              <w:t>Performance outcomes</w:t>
            </w:r>
          </w:p>
        </w:tc>
        <w:tc>
          <w:tcPr>
            <w:tcW w:w="4648" w:type="dxa"/>
            <w:shd w:val="solid" w:color="auto" w:fill="auto"/>
          </w:tcPr>
          <w:p w14:paraId="4B00BE41" w14:textId="77777777" w:rsidR="00B3301D" w:rsidRPr="00084AFB" w:rsidRDefault="00B3301D" w:rsidP="003352DF">
            <w:pPr>
              <w:pStyle w:val="ListParagraph"/>
              <w:ind w:left="0"/>
              <w:rPr>
                <w:rFonts w:cs="Arial"/>
                <w:b/>
                <w:sz w:val="18"/>
                <w:szCs w:val="18"/>
              </w:rPr>
            </w:pPr>
            <w:r w:rsidRPr="00084AFB">
              <w:rPr>
                <w:rFonts w:cs="Arial"/>
                <w:b/>
                <w:sz w:val="18"/>
                <w:szCs w:val="18"/>
              </w:rPr>
              <w:t>Acceptable outcomes</w:t>
            </w:r>
          </w:p>
        </w:tc>
        <w:tc>
          <w:tcPr>
            <w:tcW w:w="4648" w:type="dxa"/>
            <w:shd w:val="solid" w:color="auto" w:fill="auto"/>
          </w:tcPr>
          <w:p w14:paraId="25306F2C" w14:textId="4A95CDA2" w:rsidR="00B3301D" w:rsidRPr="00084AFB" w:rsidRDefault="00B3301D" w:rsidP="003352DF">
            <w:pPr>
              <w:pStyle w:val="ListParagraph"/>
              <w:ind w:left="0"/>
              <w:rPr>
                <w:rFonts w:cs="Arial"/>
                <w:b/>
                <w:sz w:val="18"/>
                <w:szCs w:val="18"/>
              </w:rPr>
            </w:pPr>
            <w:r>
              <w:rPr>
                <w:rFonts w:cs="Arial"/>
                <w:b/>
                <w:sz w:val="18"/>
                <w:szCs w:val="18"/>
              </w:rPr>
              <w:t xml:space="preserve">Compliance / Representations </w:t>
            </w:r>
          </w:p>
        </w:tc>
      </w:tr>
      <w:tr w:rsidR="00B3301D" w:rsidRPr="00084AFB" w14:paraId="66ADB089" w14:textId="4E25B457" w:rsidTr="009F0C40">
        <w:tc>
          <w:tcPr>
            <w:tcW w:w="13944" w:type="dxa"/>
            <w:gridSpan w:val="3"/>
            <w:shd w:val="clear" w:color="auto" w:fill="D9D9D9"/>
          </w:tcPr>
          <w:p w14:paraId="178440C7" w14:textId="25B05F1E" w:rsidR="00B3301D" w:rsidRDefault="00B3301D" w:rsidP="003352DF">
            <w:pPr>
              <w:pStyle w:val="ListParagraph"/>
              <w:ind w:left="0"/>
              <w:rPr>
                <w:rFonts w:cs="Arial"/>
                <w:b/>
                <w:i/>
                <w:sz w:val="18"/>
                <w:szCs w:val="18"/>
              </w:rPr>
            </w:pPr>
            <w:r>
              <w:rPr>
                <w:rFonts w:cs="Arial"/>
                <w:b/>
                <w:i/>
                <w:sz w:val="18"/>
                <w:szCs w:val="18"/>
              </w:rPr>
              <w:t>Land use composition and activity centre network</w:t>
            </w:r>
          </w:p>
        </w:tc>
      </w:tr>
      <w:tr w:rsidR="00B3301D" w:rsidRPr="00084AFB" w14:paraId="1188DFFE" w14:textId="47B5DD99" w:rsidTr="00B3301D">
        <w:tc>
          <w:tcPr>
            <w:tcW w:w="4648" w:type="dxa"/>
            <w:shd w:val="clear" w:color="auto" w:fill="auto"/>
          </w:tcPr>
          <w:p w14:paraId="305A60E5" w14:textId="77777777" w:rsidR="00B3301D" w:rsidRDefault="00B3301D" w:rsidP="003352DF">
            <w:pPr>
              <w:pStyle w:val="ListParagraph"/>
              <w:ind w:left="0"/>
              <w:rPr>
                <w:rFonts w:cs="Arial"/>
                <w:b/>
                <w:sz w:val="18"/>
                <w:szCs w:val="18"/>
              </w:rPr>
            </w:pPr>
            <w:r>
              <w:rPr>
                <w:rFonts w:cs="Arial"/>
                <w:b/>
                <w:sz w:val="18"/>
                <w:szCs w:val="18"/>
              </w:rPr>
              <w:t>PO1</w:t>
            </w:r>
          </w:p>
          <w:p w14:paraId="164404F7" w14:textId="77777777" w:rsidR="00B3301D" w:rsidRDefault="00B3301D" w:rsidP="003352DF">
            <w:pPr>
              <w:pStyle w:val="ListParagraph"/>
              <w:ind w:left="0"/>
              <w:rPr>
                <w:sz w:val="18"/>
                <w:szCs w:val="18"/>
              </w:rPr>
            </w:pPr>
            <w:r>
              <w:rPr>
                <w:sz w:val="18"/>
                <w:szCs w:val="18"/>
              </w:rPr>
              <w:t>D</w:t>
            </w:r>
            <w:r w:rsidRPr="007222E9">
              <w:rPr>
                <w:sz w:val="18"/>
                <w:szCs w:val="18"/>
              </w:rPr>
              <w:t xml:space="preserve">evelopment provides for a range of business </w:t>
            </w:r>
            <w:r>
              <w:rPr>
                <w:sz w:val="18"/>
                <w:szCs w:val="18"/>
              </w:rPr>
              <w:t>activities</w:t>
            </w:r>
            <w:r w:rsidRPr="007222E9">
              <w:rPr>
                <w:sz w:val="18"/>
                <w:szCs w:val="18"/>
              </w:rPr>
              <w:t xml:space="preserve"> that service the local level convenience needs of residents and surrounding tourism or primary production industries, and offers locally-based employment opportunities.</w:t>
            </w:r>
          </w:p>
          <w:p w14:paraId="4A7F2E0E" w14:textId="77777777" w:rsidR="00B3301D" w:rsidRDefault="00B3301D" w:rsidP="003352DF">
            <w:pPr>
              <w:pStyle w:val="ListParagraph"/>
              <w:ind w:left="0"/>
              <w:rPr>
                <w:sz w:val="18"/>
                <w:szCs w:val="18"/>
              </w:rPr>
            </w:pPr>
          </w:p>
          <w:p w14:paraId="0C169D04" w14:textId="77777777" w:rsidR="00B3301D" w:rsidRPr="00671788" w:rsidRDefault="00B3301D" w:rsidP="003352DF">
            <w:pPr>
              <w:pStyle w:val="ListParagraph"/>
              <w:ind w:left="0"/>
              <w:rPr>
                <w:sz w:val="16"/>
                <w:szCs w:val="16"/>
              </w:rPr>
            </w:pPr>
            <w:r w:rsidRPr="00671788">
              <w:rPr>
                <w:sz w:val="16"/>
                <w:szCs w:val="16"/>
              </w:rPr>
              <w:t xml:space="preserve">Note—such business activities include, but are not </w:t>
            </w:r>
            <w:r w:rsidRPr="00671788">
              <w:rPr>
                <w:rFonts w:cs="Arial"/>
                <w:sz w:val="16"/>
                <w:szCs w:val="16"/>
              </w:rPr>
              <w:t>limited to, food and drink outlets, small-scale offices, shops, small shopping centres and veterinary services.</w:t>
            </w:r>
          </w:p>
        </w:tc>
        <w:tc>
          <w:tcPr>
            <w:tcW w:w="4648" w:type="dxa"/>
            <w:shd w:val="clear" w:color="auto" w:fill="auto"/>
          </w:tcPr>
          <w:p w14:paraId="5A925255" w14:textId="77777777" w:rsidR="00B3301D" w:rsidRPr="00084AFB" w:rsidRDefault="00B3301D" w:rsidP="003352DF">
            <w:pPr>
              <w:pStyle w:val="ListParagraph"/>
              <w:ind w:left="0"/>
              <w:rPr>
                <w:rFonts w:cs="Arial"/>
                <w:b/>
                <w:sz w:val="18"/>
                <w:szCs w:val="18"/>
              </w:rPr>
            </w:pPr>
            <w:r>
              <w:rPr>
                <w:rFonts w:cs="Arial"/>
                <w:b/>
                <w:sz w:val="18"/>
                <w:szCs w:val="18"/>
              </w:rPr>
              <w:t>AO1</w:t>
            </w:r>
          </w:p>
          <w:p w14:paraId="3A6D6357" w14:textId="77777777" w:rsidR="00B3301D" w:rsidRDefault="00B3301D" w:rsidP="003352DF">
            <w:pPr>
              <w:pStyle w:val="ListParagraph"/>
              <w:ind w:left="0"/>
              <w:rPr>
                <w:rFonts w:cs="Arial"/>
                <w:b/>
                <w:sz w:val="18"/>
                <w:szCs w:val="18"/>
              </w:rPr>
            </w:pPr>
            <w:r>
              <w:rPr>
                <w:rFonts w:cs="Arial"/>
                <w:sz w:val="18"/>
                <w:szCs w:val="18"/>
              </w:rPr>
              <w:t>No acceptable outcome provided.</w:t>
            </w:r>
          </w:p>
        </w:tc>
        <w:tc>
          <w:tcPr>
            <w:tcW w:w="4648" w:type="dxa"/>
          </w:tcPr>
          <w:p w14:paraId="2702FF1D" w14:textId="7D4E9905" w:rsidR="00B3301D" w:rsidRDefault="00B3301D" w:rsidP="003352DF">
            <w:pPr>
              <w:pStyle w:val="ListParagraph"/>
              <w:ind w:left="0"/>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B3301D" w:rsidRPr="00084AFB" w14:paraId="72853FB1" w14:textId="3901CEC8" w:rsidTr="00B3301D">
        <w:tc>
          <w:tcPr>
            <w:tcW w:w="4648" w:type="dxa"/>
            <w:shd w:val="clear" w:color="auto" w:fill="auto"/>
          </w:tcPr>
          <w:p w14:paraId="4B05CF84" w14:textId="77777777" w:rsidR="00B3301D" w:rsidRPr="00653BF2" w:rsidRDefault="00B3301D" w:rsidP="00B3301D">
            <w:pPr>
              <w:pStyle w:val="ListParagraph"/>
              <w:ind w:left="0"/>
              <w:rPr>
                <w:b/>
                <w:sz w:val="18"/>
                <w:szCs w:val="18"/>
              </w:rPr>
            </w:pPr>
            <w:r w:rsidRPr="00653BF2">
              <w:rPr>
                <w:b/>
                <w:sz w:val="18"/>
                <w:szCs w:val="18"/>
              </w:rPr>
              <w:t>PO2</w:t>
            </w:r>
          </w:p>
          <w:p w14:paraId="38F6D64B" w14:textId="77777777" w:rsidR="00B3301D" w:rsidRPr="00084AFB" w:rsidRDefault="00B3301D" w:rsidP="00B3301D">
            <w:pPr>
              <w:pStyle w:val="ListParagraph"/>
              <w:ind w:left="0"/>
              <w:rPr>
                <w:rFonts w:cs="Arial"/>
                <w:b/>
                <w:sz w:val="18"/>
                <w:szCs w:val="18"/>
              </w:rPr>
            </w:pPr>
            <w:r>
              <w:rPr>
                <w:sz w:val="18"/>
                <w:szCs w:val="18"/>
              </w:rPr>
              <w:t>D</w:t>
            </w:r>
            <w:r w:rsidRPr="007222E9">
              <w:rPr>
                <w:sz w:val="18"/>
                <w:szCs w:val="18"/>
              </w:rPr>
              <w:t xml:space="preserve">evelopment for business activities is of a scale and intensity that is consistent with the intended role and function of the </w:t>
            </w:r>
            <w:r>
              <w:rPr>
                <w:sz w:val="18"/>
                <w:szCs w:val="18"/>
              </w:rPr>
              <w:t>local</w:t>
            </w:r>
            <w:r w:rsidRPr="007222E9">
              <w:rPr>
                <w:sz w:val="18"/>
                <w:szCs w:val="18"/>
              </w:rPr>
              <w:t xml:space="preserve"> activity centre</w:t>
            </w:r>
            <w:r>
              <w:rPr>
                <w:sz w:val="18"/>
                <w:szCs w:val="18"/>
              </w:rPr>
              <w:t>.</w:t>
            </w:r>
          </w:p>
        </w:tc>
        <w:tc>
          <w:tcPr>
            <w:tcW w:w="4648" w:type="dxa"/>
            <w:shd w:val="clear" w:color="auto" w:fill="auto"/>
          </w:tcPr>
          <w:p w14:paraId="7087BED4" w14:textId="77777777" w:rsidR="00B3301D" w:rsidRPr="00084AFB" w:rsidRDefault="00B3301D" w:rsidP="00B3301D">
            <w:pPr>
              <w:pStyle w:val="ListParagraph"/>
              <w:ind w:left="0"/>
              <w:rPr>
                <w:rFonts w:cs="Arial"/>
                <w:b/>
                <w:sz w:val="18"/>
                <w:szCs w:val="18"/>
              </w:rPr>
            </w:pPr>
            <w:r>
              <w:rPr>
                <w:rFonts w:cs="Arial"/>
                <w:b/>
                <w:sz w:val="18"/>
                <w:szCs w:val="18"/>
              </w:rPr>
              <w:t>AO2</w:t>
            </w:r>
          </w:p>
          <w:p w14:paraId="22B0C513" w14:textId="77777777" w:rsidR="00B3301D" w:rsidRDefault="00B3301D" w:rsidP="00B3301D">
            <w:pPr>
              <w:pStyle w:val="ListParagraph"/>
              <w:ind w:left="0"/>
              <w:rPr>
                <w:rFonts w:cs="Arial"/>
                <w:b/>
                <w:sz w:val="18"/>
                <w:szCs w:val="18"/>
              </w:rPr>
            </w:pPr>
            <w:r>
              <w:rPr>
                <w:rFonts w:cs="Arial"/>
                <w:sz w:val="18"/>
                <w:szCs w:val="18"/>
              </w:rPr>
              <w:t>No acceptable outcome provided.</w:t>
            </w:r>
          </w:p>
        </w:tc>
        <w:tc>
          <w:tcPr>
            <w:tcW w:w="4648" w:type="dxa"/>
          </w:tcPr>
          <w:p w14:paraId="1566A0EE" w14:textId="2C731527" w:rsidR="00B3301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5D1B9B62" w14:textId="1D388EDF" w:rsidTr="00B3301D">
        <w:tc>
          <w:tcPr>
            <w:tcW w:w="4648" w:type="dxa"/>
            <w:shd w:val="clear" w:color="auto" w:fill="auto"/>
          </w:tcPr>
          <w:p w14:paraId="7CE968AD" w14:textId="77777777" w:rsidR="00B3301D" w:rsidRPr="00EB2004" w:rsidRDefault="00B3301D" w:rsidP="00B3301D">
            <w:pPr>
              <w:pStyle w:val="ListParagraph"/>
              <w:ind w:left="0"/>
              <w:rPr>
                <w:b/>
                <w:sz w:val="18"/>
                <w:szCs w:val="18"/>
              </w:rPr>
            </w:pPr>
            <w:r w:rsidRPr="00EB2004">
              <w:rPr>
                <w:b/>
                <w:sz w:val="18"/>
                <w:szCs w:val="18"/>
              </w:rPr>
              <w:t>PO</w:t>
            </w:r>
            <w:r>
              <w:rPr>
                <w:b/>
                <w:sz w:val="18"/>
                <w:szCs w:val="18"/>
              </w:rPr>
              <w:t>3</w:t>
            </w:r>
          </w:p>
          <w:p w14:paraId="2161ACF6" w14:textId="77777777" w:rsidR="00B3301D" w:rsidRDefault="00B3301D" w:rsidP="00B3301D">
            <w:pPr>
              <w:pStyle w:val="ListParagraph"/>
              <w:ind w:left="0"/>
              <w:rPr>
                <w:sz w:val="18"/>
                <w:szCs w:val="18"/>
              </w:rPr>
            </w:pPr>
            <w:r>
              <w:rPr>
                <w:sz w:val="18"/>
                <w:szCs w:val="18"/>
              </w:rPr>
              <w:t>D</w:t>
            </w:r>
            <w:r w:rsidRPr="007222E9">
              <w:rPr>
                <w:sz w:val="18"/>
                <w:szCs w:val="18"/>
              </w:rPr>
              <w:t>evelopment ensures that</w:t>
            </w:r>
            <w:r>
              <w:rPr>
                <w:sz w:val="18"/>
                <w:szCs w:val="18"/>
              </w:rPr>
              <w:t>:-</w:t>
            </w:r>
          </w:p>
          <w:p w14:paraId="3B351370" w14:textId="77777777" w:rsidR="00B3301D" w:rsidRPr="00EB2004" w:rsidRDefault="00B3301D" w:rsidP="00B3301D">
            <w:pPr>
              <w:pStyle w:val="ListParagraph"/>
              <w:numPr>
                <w:ilvl w:val="0"/>
                <w:numId w:val="62"/>
              </w:numPr>
              <w:ind w:left="425" w:hanging="425"/>
              <w:rPr>
                <w:rFonts w:cs="Arial"/>
                <w:b/>
                <w:sz w:val="18"/>
                <w:szCs w:val="18"/>
              </w:rPr>
            </w:pPr>
            <w:r w:rsidRPr="007222E9">
              <w:rPr>
                <w:sz w:val="18"/>
                <w:szCs w:val="18"/>
              </w:rPr>
              <w:t>higher order shopping facilities, including department stores and discount department stores, are not established in the zone</w:t>
            </w:r>
            <w:r>
              <w:rPr>
                <w:sz w:val="18"/>
                <w:szCs w:val="18"/>
              </w:rPr>
              <w:t>; and</w:t>
            </w:r>
          </w:p>
          <w:p w14:paraId="7E3780C2" w14:textId="77777777" w:rsidR="00B3301D" w:rsidRPr="00084AFB" w:rsidRDefault="00B3301D" w:rsidP="00B3301D">
            <w:pPr>
              <w:pStyle w:val="ListParagraph"/>
              <w:numPr>
                <w:ilvl w:val="0"/>
                <w:numId w:val="62"/>
              </w:numPr>
              <w:ind w:left="425" w:hanging="425"/>
              <w:rPr>
                <w:rFonts w:cs="Arial"/>
                <w:b/>
                <w:sz w:val="18"/>
                <w:szCs w:val="18"/>
              </w:rPr>
            </w:pPr>
            <w:r>
              <w:rPr>
                <w:sz w:val="18"/>
                <w:szCs w:val="18"/>
              </w:rPr>
              <w:t>major full-line supermarkets are only established in the zone where there is demonstrated need.</w:t>
            </w:r>
          </w:p>
        </w:tc>
        <w:tc>
          <w:tcPr>
            <w:tcW w:w="4648" w:type="dxa"/>
            <w:shd w:val="clear" w:color="auto" w:fill="auto"/>
          </w:tcPr>
          <w:p w14:paraId="325380D9" w14:textId="77777777" w:rsidR="00B3301D" w:rsidRPr="00B2594D" w:rsidRDefault="00B3301D" w:rsidP="00B3301D">
            <w:pPr>
              <w:pStyle w:val="ListParagraph"/>
              <w:ind w:left="0"/>
              <w:rPr>
                <w:rFonts w:cs="Arial"/>
                <w:b/>
                <w:sz w:val="18"/>
                <w:szCs w:val="18"/>
              </w:rPr>
            </w:pPr>
            <w:r w:rsidRPr="00B2594D">
              <w:rPr>
                <w:rFonts w:cs="Arial"/>
                <w:b/>
                <w:sz w:val="18"/>
                <w:szCs w:val="18"/>
              </w:rPr>
              <w:t>AO</w:t>
            </w:r>
            <w:r>
              <w:rPr>
                <w:rFonts w:cs="Arial"/>
                <w:b/>
                <w:sz w:val="18"/>
                <w:szCs w:val="18"/>
              </w:rPr>
              <w:t>3</w:t>
            </w:r>
          </w:p>
          <w:p w14:paraId="4882CDBD" w14:textId="77777777" w:rsidR="00B3301D" w:rsidRDefault="00B3301D" w:rsidP="00B3301D">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1DCDD4A2" w14:textId="25A8EE54" w:rsidR="00B3301D" w:rsidRPr="00B2594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3003104A" w14:textId="7C631999" w:rsidTr="00B3301D">
        <w:trPr>
          <w:trHeight w:val="1736"/>
        </w:trPr>
        <w:tc>
          <w:tcPr>
            <w:tcW w:w="4648" w:type="dxa"/>
            <w:shd w:val="clear" w:color="auto" w:fill="auto"/>
          </w:tcPr>
          <w:p w14:paraId="0724E2A2" w14:textId="77777777" w:rsidR="00B3301D" w:rsidRDefault="00B3301D" w:rsidP="00B3301D">
            <w:pPr>
              <w:pStyle w:val="ListParagraph"/>
              <w:ind w:left="0"/>
              <w:rPr>
                <w:rFonts w:cs="Arial"/>
                <w:b/>
                <w:sz w:val="18"/>
                <w:szCs w:val="18"/>
              </w:rPr>
            </w:pPr>
            <w:r>
              <w:rPr>
                <w:rFonts w:cs="Arial"/>
                <w:b/>
                <w:sz w:val="18"/>
                <w:szCs w:val="18"/>
              </w:rPr>
              <w:lastRenderedPageBreak/>
              <w:t>PO4</w:t>
            </w:r>
          </w:p>
          <w:p w14:paraId="2D172723" w14:textId="77777777" w:rsidR="00B3301D" w:rsidRDefault="00B3301D" w:rsidP="00B3301D">
            <w:pPr>
              <w:pStyle w:val="ListParagraph"/>
              <w:ind w:left="0"/>
              <w:rPr>
                <w:sz w:val="18"/>
                <w:szCs w:val="18"/>
              </w:rPr>
            </w:pPr>
            <w:r>
              <w:rPr>
                <w:sz w:val="18"/>
                <w:szCs w:val="18"/>
              </w:rPr>
              <w:t>D</w:t>
            </w:r>
            <w:r w:rsidRPr="007222E9">
              <w:rPr>
                <w:sz w:val="18"/>
                <w:szCs w:val="18"/>
              </w:rPr>
              <w:t xml:space="preserve">evelopment provides for a range of complementary community </w:t>
            </w:r>
            <w:r>
              <w:rPr>
                <w:sz w:val="18"/>
                <w:szCs w:val="18"/>
              </w:rPr>
              <w:t>activities</w:t>
            </w:r>
            <w:r w:rsidRPr="007222E9">
              <w:rPr>
                <w:sz w:val="18"/>
                <w:szCs w:val="18"/>
              </w:rPr>
              <w:t xml:space="preserve"> in appropriate locations to encourage community interaction and support the health, safety and wellbeing of local residents. </w:t>
            </w:r>
          </w:p>
          <w:p w14:paraId="6C452BB9" w14:textId="77777777" w:rsidR="00B3301D" w:rsidRDefault="00B3301D" w:rsidP="00B3301D">
            <w:pPr>
              <w:pStyle w:val="ListParagraph"/>
              <w:ind w:left="0"/>
              <w:rPr>
                <w:sz w:val="18"/>
                <w:szCs w:val="18"/>
              </w:rPr>
            </w:pPr>
          </w:p>
          <w:p w14:paraId="34AB5962" w14:textId="77777777" w:rsidR="00B3301D" w:rsidRPr="00113E49" w:rsidRDefault="00B3301D" w:rsidP="00B3301D">
            <w:pPr>
              <w:pStyle w:val="ListParagraph"/>
              <w:ind w:left="0"/>
              <w:rPr>
                <w:rFonts w:cs="Arial"/>
                <w:b/>
                <w:sz w:val="16"/>
                <w:szCs w:val="16"/>
              </w:rPr>
            </w:pPr>
            <w:r w:rsidRPr="00113E49">
              <w:rPr>
                <w:sz w:val="16"/>
                <w:szCs w:val="16"/>
              </w:rPr>
              <w:t>Note—such community activities include community uses, emergency services and health care services.</w:t>
            </w:r>
          </w:p>
        </w:tc>
        <w:tc>
          <w:tcPr>
            <w:tcW w:w="4648" w:type="dxa"/>
            <w:shd w:val="clear" w:color="auto" w:fill="auto"/>
          </w:tcPr>
          <w:p w14:paraId="2C90E423" w14:textId="77777777" w:rsidR="00B3301D" w:rsidRPr="00084AFB" w:rsidRDefault="00B3301D" w:rsidP="00B3301D">
            <w:pPr>
              <w:pStyle w:val="ListParagraph"/>
              <w:ind w:left="0"/>
              <w:rPr>
                <w:rFonts w:cs="Arial"/>
                <w:b/>
                <w:sz w:val="18"/>
                <w:szCs w:val="18"/>
              </w:rPr>
            </w:pPr>
            <w:r>
              <w:rPr>
                <w:rFonts w:cs="Arial"/>
                <w:b/>
                <w:sz w:val="18"/>
                <w:szCs w:val="18"/>
              </w:rPr>
              <w:t>AO4</w:t>
            </w:r>
          </w:p>
          <w:p w14:paraId="4D8CDCE5" w14:textId="77777777" w:rsidR="00B3301D" w:rsidRDefault="00B3301D" w:rsidP="00B3301D">
            <w:pPr>
              <w:pStyle w:val="ListParagraph"/>
              <w:ind w:left="0"/>
              <w:rPr>
                <w:rFonts w:cs="Arial"/>
                <w:b/>
                <w:sz w:val="18"/>
                <w:szCs w:val="18"/>
              </w:rPr>
            </w:pPr>
            <w:r>
              <w:rPr>
                <w:rFonts w:cs="Arial"/>
                <w:sz w:val="18"/>
                <w:szCs w:val="18"/>
              </w:rPr>
              <w:t>No acceptable outcome provided.</w:t>
            </w:r>
          </w:p>
        </w:tc>
        <w:tc>
          <w:tcPr>
            <w:tcW w:w="4648" w:type="dxa"/>
          </w:tcPr>
          <w:p w14:paraId="00D9FF1E" w14:textId="074FA793" w:rsidR="00B3301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52566E0B" w14:textId="461CD12E" w:rsidTr="00B3301D">
        <w:tc>
          <w:tcPr>
            <w:tcW w:w="4648" w:type="dxa"/>
            <w:shd w:val="clear" w:color="auto" w:fill="auto"/>
          </w:tcPr>
          <w:p w14:paraId="0094AB39" w14:textId="77777777" w:rsidR="00B3301D" w:rsidRPr="00113E49" w:rsidRDefault="00B3301D" w:rsidP="00B3301D">
            <w:pPr>
              <w:pStyle w:val="ListParagraph"/>
              <w:ind w:left="0"/>
              <w:rPr>
                <w:b/>
                <w:sz w:val="18"/>
                <w:szCs w:val="18"/>
              </w:rPr>
            </w:pPr>
            <w:r w:rsidRPr="00113E49">
              <w:rPr>
                <w:b/>
                <w:sz w:val="18"/>
                <w:szCs w:val="18"/>
              </w:rPr>
              <w:t>PO</w:t>
            </w:r>
            <w:r>
              <w:rPr>
                <w:b/>
                <w:sz w:val="18"/>
                <w:szCs w:val="18"/>
              </w:rPr>
              <w:t>5</w:t>
            </w:r>
          </w:p>
          <w:p w14:paraId="62794FFE" w14:textId="77777777" w:rsidR="00B3301D" w:rsidRDefault="00B3301D" w:rsidP="00B3301D">
            <w:pPr>
              <w:pStyle w:val="ListParagraph"/>
              <w:ind w:left="0"/>
              <w:rPr>
                <w:rFonts w:cs="Arial"/>
                <w:b/>
                <w:sz w:val="18"/>
                <w:szCs w:val="18"/>
              </w:rPr>
            </w:pPr>
            <w:r>
              <w:rPr>
                <w:sz w:val="18"/>
                <w:szCs w:val="18"/>
              </w:rPr>
              <w:t>S</w:t>
            </w:r>
            <w:r w:rsidRPr="007222E9">
              <w:rPr>
                <w:sz w:val="18"/>
                <w:szCs w:val="18"/>
              </w:rPr>
              <w:t>ervice industry and utility uses may also be established in the zone where such uses are compatible with the character and amenity of surrounding development</w:t>
            </w:r>
            <w:r>
              <w:rPr>
                <w:sz w:val="18"/>
                <w:szCs w:val="18"/>
              </w:rPr>
              <w:t>.</w:t>
            </w:r>
          </w:p>
        </w:tc>
        <w:tc>
          <w:tcPr>
            <w:tcW w:w="4648" w:type="dxa"/>
            <w:shd w:val="clear" w:color="auto" w:fill="auto"/>
          </w:tcPr>
          <w:p w14:paraId="62FEBC82" w14:textId="77777777" w:rsidR="00B3301D" w:rsidRPr="00B2594D" w:rsidRDefault="00B3301D" w:rsidP="00B3301D">
            <w:pPr>
              <w:pStyle w:val="ListParagraph"/>
              <w:ind w:left="0"/>
              <w:rPr>
                <w:rFonts w:cs="Arial"/>
                <w:b/>
                <w:sz w:val="18"/>
                <w:szCs w:val="18"/>
              </w:rPr>
            </w:pPr>
            <w:r w:rsidRPr="00B2594D">
              <w:rPr>
                <w:rFonts w:cs="Arial"/>
                <w:b/>
                <w:sz w:val="18"/>
                <w:szCs w:val="18"/>
              </w:rPr>
              <w:t>AO</w:t>
            </w:r>
            <w:r>
              <w:rPr>
                <w:rFonts w:cs="Arial"/>
                <w:b/>
                <w:sz w:val="18"/>
                <w:szCs w:val="18"/>
              </w:rPr>
              <w:t>5</w:t>
            </w:r>
          </w:p>
          <w:p w14:paraId="6192A87B" w14:textId="77777777" w:rsidR="00B3301D" w:rsidRDefault="00B3301D" w:rsidP="00B3301D">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5A919CCA" w14:textId="4968AD6F" w:rsidR="00B3301D" w:rsidRPr="00B2594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7F136016" w14:textId="1F38D6D7" w:rsidTr="00B3301D">
        <w:tc>
          <w:tcPr>
            <w:tcW w:w="4648" w:type="dxa"/>
            <w:shd w:val="clear" w:color="auto" w:fill="auto"/>
          </w:tcPr>
          <w:p w14:paraId="58C88365" w14:textId="77777777" w:rsidR="00B3301D" w:rsidRPr="00213D95" w:rsidRDefault="00B3301D" w:rsidP="00B3301D">
            <w:pPr>
              <w:pStyle w:val="ListParagraph"/>
              <w:ind w:left="0"/>
              <w:rPr>
                <w:b/>
                <w:sz w:val="18"/>
                <w:szCs w:val="18"/>
              </w:rPr>
            </w:pPr>
            <w:r w:rsidRPr="00213D95">
              <w:rPr>
                <w:b/>
                <w:sz w:val="18"/>
                <w:szCs w:val="18"/>
              </w:rPr>
              <w:t>PO</w:t>
            </w:r>
            <w:r>
              <w:rPr>
                <w:b/>
                <w:sz w:val="18"/>
                <w:szCs w:val="18"/>
              </w:rPr>
              <w:t>6</w:t>
            </w:r>
          </w:p>
          <w:p w14:paraId="1F65AD02" w14:textId="77777777" w:rsidR="00B3301D" w:rsidRPr="00213D95" w:rsidRDefault="00B3301D" w:rsidP="00B3301D">
            <w:pPr>
              <w:pStyle w:val="ListParagraph"/>
              <w:ind w:left="0"/>
              <w:rPr>
                <w:sz w:val="18"/>
                <w:szCs w:val="18"/>
              </w:rPr>
            </w:pPr>
            <w:r>
              <w:rPr>
                <w:sz w:val="18"/>
                <w:szCs w:val="18"/>
              </w:rPr>
              <w:t>D</w:t>
            </w:r>
            <w:r w:rsidRPr="002270D8">
              <w:rPr>
                <w:sz w:val="18"/>
                <w:szCs w:val="18"/>
              </w:rPr>
              <w:t>evelopment provides for a limited range of residential activities,</w:t>
            </w:r>
            <w:r>
              <w:rPr>
                <w:sz w:val="18"/>
                <w:szCs w:val="18"/>
              </w:rPr>
              <w:t xml:space="preserve"> primarily accommodated in mixed use buildings,</w:t>
            </w:r>
            <w:r w:rsidRPr="002270D8">
              <w:rPr>
                <w:sz w:val="18"/>
                <w:szCs w:val="18"/>
              </w:rPr>
              <w:t xml:space="preserve"> where such activities are ancillary to and support the predominant business functions of the zone. </w:t>
            </w:r>
          </w:p>
        </w:tc>
        <w:tc>
          <w:tcPr>
            <w:tcW w:w="4648" w:type="dxa"/>
            <w:shd w:val="clear" w:color="auto" w:fill="auto"/>
          </w:tcPr>
          <w:p w14:paraId="1AAAEE1C" w14:textId="77777777" w:rsidR="00B3301D" w:rsidRPr="00B2594D" w:rsidRDefault="00B3301D" w:rsidP="00B3301D">
            <w:pPr>
              <w:pStyle w:val="ListParagraph"/>
              <w:ind w:left="0"/>
              <w:rPr>
                <w:rFonts w:cs="Arial"/>
                <w:b/>
                <w:sz w:val="18"/>
                <w:szCs w:val="18"/>
              </w:rPr>
            </w:pPr>
            <w:r w:rsidRPr="00B2594D">
              <w:rPr>
                <w:rFonts w:cs="Arial"/>
                <w:b/>
                <w:sz w:val="18"/>
                <w:szCs w:val="18"/>
              </w:rPr>
              <w:t>AO</w:t>
            </w:r>
            <w:r>
              <w:rPr>
                <w:rFonts w:cs="Arial"/>
                <w:b/>
                <w:sz w:val="18"/>
                <w:szCs w:val="18"/>
              </w:rPr>
              <w:t>6</w:t>
            </w:r>
          </w:p>
          <w:p w14:paraId="2A7D6D7B" w14:textId="77777777" w:rsidR="00B3301D" w:rsidRDefault="00B3301D" w:rsidP="00B3301D">
            <w:pPr>
              <w:pStyle w:val="ListParagraph"/>
              <w:ind w:left="0"/>
              <w:rPr>
                <w:rFonts w:cs="Arial"/>
                <w:sz w:val="18"/>
                <w:szCs w:val="18"/>
              </w:rPr>
            </w:pPr>
            <w:r>
              <w:rPr>
                <w:rFonts w:cs="Arial"/>
                <w:sz w:val="18"/>
                <w:szCs w:val="18"/>
              </w:rPr>
              <w:t>Development provides for one or more of the following residential activities, accommodated in a mixed use building format:-</w:t>
            </w:r>
          </w:p>
          <w:p w14:paraId="28DDE233" w14:textId="77777777" w:rsidR="00B3301D" w:rsidRPr="00213D95" w:rsidRDefault="00B3301D" w:rsidP="00B3301D">
            <w:pPr>
              <w:pStyle w:val="ListParagraph"/>
              <w:numPr>
                <w:ilvl w:val="0"/>
                <w:numId w:val="63"/>
              </w:numPr>
              <w:ind w:left="425" w:hanging="425"/>
              <w:rPr>
                <w:rFonts w:cs="Arial"/>
                <w:b/>
                <w:sz w:val="18"/>
                <w:szCs w:val="18"/>
              </w:rPr>
            </w:pPr>
            <w:r w:rsidRPr="007222E9">
              <w:rPr>
                <w:sz w:val="18"/>
                <w:szCs w:val="18"/>
              </w:rPr>
              <w:t>caretaker’s accommodation</w:t>
            </w:r>
            <w:r>
              <w:rPr>
                <w:sz w:val="18"/>
                <w:szCs w:val="18"/>
              </w:rPr>
              <w:t>;</w:t>
            </w:r>
          </w:p>
          <w:p w14:paraId="633B8230" w14:textId="77777777" w:rsidR="00B3301D" w:rsidRPr="00213D95" w:rsidRDefault="00B3301D" w:rsidP="00B3301D">
            <w:pPr>
              <w:pStyle w:val="ListParagraph"/>
              <w:numPr>
                <w:ilvl w:val="0"/>
                <w:numId w:val="63"/>
              </w:numPr>
              <w:ind w:left="425" w:hanging="425"/>
              <w:rPr>
                <w:rFonts w:cs="Arial"/>
                <w:b/>
                <w:sz w:val="18"/>
                <w:szCs w:val="18"/>
              </w:rPr>
            </w:pPr>
            <w:r w:rsidRPr="002270D8">
              <w:rPr>
                <w:sz w:val="18"/>
                <w:szCs w:val="18"/>
              </w:rPr>
              <w:t>dual occupancies</w:t>
            </w:r>
            <w:r>
              <w:rPr>
                <w:sz w:val="18"/>
                <w:szCs w:val="18"/>
              </w:rPr>
              <w:t>;</w:t>
            </w:r>
          </w:p>
          <w:p w14:paraId="7CFE4619" w14:textId="77777777" w:rsidR="00B3301D" w:rsidRPr="00213D95" w:rsidRDefault="00B3301D" w:rsidP="00B3301D">
            <w:pPr>
              <w:pStyle w:val="ListParagraph"/>
              <w:numPr>
                <w:ilvl w:val="0"/>
                <w:numId w:val="63"/>
              </w:numPr>
              <w:ind w:left="425" w:hanging="425"/>
              <w:rPr>
                <w:rFonts w:cs="Arial"/>
                <w:b/>
                <w:sz w:val="18"/>
                <w:szCs w:val="18"/>
              </w:rPr>
            </w:pPr>
            <w:r w:rsidRPr="002270D8">
              <w:rPr>
                <w:sz w:val="18"/>
                <w:szCs w:val="18"/>
              </w:rPr>
              <w:t>dwelling units</w:t>
            </w:r>
            <w:r>
              <w:rPr>
                <w:sz w:val="18"/>
                <w:szCs w:val="18"/>
              </w:rPr>
              <w:t xml:space="preserve"> (</w:t>
            </w:r>
            <w:r w:rsidRPr="002270D8">
              <w:rPr>
                <w:sz w:val="18"/>
                <w:szCs w:val="18"/>
              </w:rPr>
              <w:t>e.g. shop top housing)</w:t>
            </w:r>
            <w:r>
              <w:rPr>
                <w:sz w:val="18"/>
                <w:szCs w:val="18"/>
              </w:rPr>
              <w:t>;</w:t>
            </w:r>
          </w:p>
          <w:p w14:paraId="41D4250B" w14:textId="77777777" w:rsidR="00B3301D" w:rsidRPr="00213D95" w:rsidRDefault="00B3301D" w:rsidP="00B3301D">
            <w:pPr>
              <w:pStyle w:val="ListParagraph"/>
              <w:numPr>
                <w:ilvl w:val="0"/>
                <w:numId w:val="63"/>
              </w:numPr>
              <w:ind w:left="425" w:hanging="425"/>
              <w:rPr>
                <w:rFonts w:cs="Arial"/>
                <w:b/>
                <w:sz w:val="18"/>
                <w:szCs w:val="18"/>
              </w:rPr>
            </w:pPr>
            <w:r w:rsidRPr="002270D8">
              <w:rPr>
                <w:sz w:val="18"/>
                <w:szCs w:val="18"/>
              </w:rPr>
              <w:t>multiple dwelling</w:t>
            </w:r>
            <w:r>
              <w:rPr>
                <w:sz w:val="18"/>
                <w:szCs w:val="18"/>
              </w:rPr>
              <w:t>s; and</w:t>
            </w:r>
          </w:p>
          <w:p w14:paraId="029DE97F" w14:textId="77777777" w:rsidR="00B3301D" w:rsidRPr="00213D95" w:rsidRDefault="00B3301D" w:rsidP="00B3301D">
            <w:pPr>
              <w:pStyle w:val="ListParagraph"/>
              <w:numPr>
                <w:ilvl w:val="0"/>
                <w:numId w:val="63"/>
              </w:numPr>
              <w:ind w:left="425" w:hanging="425"/>
              <w:rPr>
                <w:rFonts w:cs="Arial"/>
                <w:b/>
                <w:sz w:val="18"/>
                <w:szCs w:val="18"/>
              </w:rPr>
            </w:pPr>
            <w:r w:rsidRPr="00213D95">
              <w:rPr>
                <w:sz w:val="18"/>
                <w:szCs w:val="18"/>
              </w:rPr>
              <w:t>short-term accommodation</w:t>
            </w:r>
            <w:r>
              <w:rPr>
                <w:sz w:val="18"/>
                <w:szCs w:val="18"/>
              </w:rPr>
              <w:t>.</w:t>
            </w:r>
          </w:p>
        </w:tc>
        <w:tc>
          <w:tcPr>
            <w:tcW w:w="4648" w:type="dxa"/>
          </w:tcPr>
          <w:p w14:paraId="6296A755" w14:textId="2C6BD0D8" w:rsidR="00B3301D" w:rsidRPr="00B2594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3EAE0C42" w14:textId="489E4EAE" w:rsidTr="00B3301D">
        <w:tc>
          <w:tcPr>
            <w:tcW w:w="4648" w:type="dxa"/>
            <w:shd w:val="clear" w:color="auto" w:fill="auto"/>
          </w:tcPr>
          <w:p w14:paraId="255A199E" w14:textId="77777777" w:rsidR="00B3301D" w:rsidRPr="00213D95" w:rsidRDefault="00B3301D" w:rsidP="00B3301D">
            <w:pPr>
              <w:pStyle w:val="ListParagraph"/>
              <w:ind w:left="0"/>
              <w:rPr>
                <w:b/>
                <w:sz w:val="18"/>
                <w:szCs w:val="18"/>
              </w:rPr>
            </w:pPr>
            <w:r w:rsidRPr="00213D95">
              <w:rPr>
                <w:b/>
                <w:sz w:val="18"/>
                <w:szCs w:val="18"/>
              </w:rPr>
              <w:t>PO</w:t>
            </w:r>
            <w:r>
              <w:rPr>
                <w:b/>
                <w:sz w:val="18"/>
                <w:szCs w:val="18"/>
              </w:rPr>
              <w:t>7</w:t>
            </w:r>
          </w:p>
          <w:p w14:paraId="0C9582EA" w14:textId="77777777" w:rsidR="00B3301D" w:rsidRPr="00FC456D" w:rsidRDefault="00B3301D" w:rsidP="00B3301D">
            <w:pPr>
              <w:pStyle w:val="ListParagraph"/>
              <w:ind w:left="0"/>
              <w:rPr>
                <w:rFonts w:cs="Arial"/>
                <w:sz w:val="18"/>
                <w:szCs w:val="18"/>
              </w:rPr>
            </w:pPr>
            <w:r w:rsidRPr="002270D8">
              <w:rPr>
                <w:sz w:val="18"/>
                <w:szCs w:val="18"/>
              </w:rPr>
              <w:t>S</w:t>
            </w:r>
            <w:r w:rsidRPr="002270D8">
              <w:rPr>
                <w:rFonts w:cs="Arial"/>
                <w:sz w:val="18"/>
                <w:szCs w:val="18"/>
              </w:rPr>
              <w:t>hort-term accommodation is established in those parts of the zone located in tourism focus area</w:t>
            </w:r>
            <w:r>
              <w:rPr>
                <w:rFonts w:cs="Arial"/>
                <w:sz w:val="18"/>
                <w:szCs w:val="18"/>
              </w:rPr>
              <w:t>s</w:t>
            </w:r>
            <w:r w:rsidRPr="002270D8">
              <w:rPr>
                <w:rFonts w:cs="Arial"/>
                <w:sz w:val="18"/>
                <w:szCs w:val="18"/>
              </w:rPr>
              <w:t xml:space="preserve"> and in locations that are highly accessible to tourists or travellers (e.g. Moore Park Beach, Burnett Heads, Bargara and Elliott Heads</w:t>
            </w:r>
            <w:r>
              <w:rPr>
                <w:rFonts w:cs="Arial"/>
                <w:sz w:val="18"/>
                <w:szCs w:val="18"/>
              </w:rPr>
              <w:t>).</w:t>
            </w:r>
          </w:p>
        </w:tc>
        <w:tc>
          <w:tcPr>
            <w:tcW w:w="4648" w:type="dxa"/>
            <w:shd w:val="clear" w:color="auto" w:fill="auto"/>
          </w:tcPr>
          <w:p w14:paraId="5ECC0D8B" w14:textId="77777777" w:rsidR="00B3301D" w:rsidRPr="00B2594D" w:rsidRDefault="00B3301D" w:rsidP="00B3301D">
            <w:pPr>
              <w:pStyle w:val="ListParagraph"/>
              <w:ind w:left="0"/>
              <w:rPr>
                <w:rFonts w:cs="Arial"/>
                <w:b/>
                <w:sz w:val="18"/>
                <w:szCs w:val="18"/>
              </w:rPr>
            </w:pPr>
            <w:r w:rsidRPr="00B2594D">
              <w:rPr>
                <w:rFonts w:cs="Arial"/>
                <w:b/>
                <w:sz w:val="18"/>
                <w:szCs w:val="18"/>
              </w:rPr>
              <w:t>AO</w:t>
            </w:r>
            <w:r>
              <w:rPr>
                <w:rFonts w:cs="Arial"/>
                <w:b/>
                <w:sz w:val="18"/>
                <w:szCs w:val="18"/>
              </w:rPr>
              <w:t>7</w:t>
            </w:r>
          </w:p>
          <w:p w14:paraId="553072B9" w14:textId="77777777" w:rsidR="00B3301D" w:rsidRPr="00B2594D" w:rsidRDefault="00B3301D" w:rsidP="00B3301D">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7C3D4B24" w14:textId="0C90D500" w:rsidR="00B3301D" w:rsidRPr="00B2594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7A0C0F19" w14:textId="56788D6D" w:rsidTr="006426F1">
        <w:trPr>
          <w:trHeight w:val="55"/>
        </w:trPr>
        <w:tc>
          <w:tcPr>
            <w:tcW w:w="13944" w:type="dxa"/>
            <w:gridSpan w:val="3"/>
            <w:shd w:val="clear" w:color="auto" w:fill="D9D9D9"/>
          </w:tcPr>
          <w:p w14:paraId="69D6776C" w14:textId="29156B68" w:rsidR="00B3301D" w:rsidRDefault="00B3301D" w:rsidP="00B3301D">
            <w:pPr>
              <w:pStyle w:val="ListParagraph"/>
              <w:ind w:left="0"/>
              <w:rPr>
                <w:rFonts w:cs="Arial"/>
                <w:b/>
                <w:i/>
                <w:sz w:val="18"/>
                <w:szCs w:val="18"/>
              </w:rPr>
            </w:pPr>
            <w:r>
              <w:rPr>
                <w:rFonts w:cs="Arial"/>
                <w:b/>
                <w:i/>
                <w:sz w:val="18"/>
                <w:szCs w:val="18"/>
              </w:rPr>
              <w:t>Building height, built form and urban design</w:t>
            </w:r>
          </w:p>
        </w:tc>
      </w:tr>
      <w:tr w:rsidR="00B3301D" w:rsidRPr="00084AFB" w14:paraId="23876AF4" w14:textId="63B0487E" w:rsidTr="00B3301D">
        <w:trPr>
          <w:trHeight w:val="133"/>
        </w:trPr>
        <w:tc>
          <w:tcPr>
            <w:tcW w:w="4648" w:type="dxa"/>
            <w:shd w:val="clear" w:color="auto" w:fill="auto"/>
          </w:tcPr>
          <w:p w14:paraId="3BAC25FF" w14:textId="77777777" w:rsidR="00B3301D" w:rsidRPr="00EB2004" w:rsidRDefault="00B3301D" w:rsidP="00B3301D">
            <w:pPr>
              <w:pStyle w:val="ListParagraph"/>
              <w:ind w:left="0"/>
              <w:rPr>
                <w:b/>
                <w:sz w:val="18"/>
                <w:szCs w:val="18"/>
              </w:rPr>
            </w:pPr>
            <w:r w:rsidRPr="00EB2004">
              <w:rPr>
                <w:b/>
                <w:sz w:val="18"/>
                <w:szCs w:val="18"/>
              </w:rPr>
              <w:t>PO</w:t>
            </w:r>
            <w:r>
              <w:rPr>
                <w:b/>
                <w:sz w:val="18"/>
                <w:szCs w:val="18"/>
              </w:rPr>
              <w:t>8</w:t>
            </w:r>
          </w:p>
          <w:p w14:paraId="563A817A" w14:textId="77777777" w:rsidR="00B3301D" w:rsidRDefault="00B3301D" w:rsidP="00B3301D">
            <w:pPr>
              <w:pStyle w:val="ListParagraph"/>
              <w:ind w:left="0"/>
              <w:rPr>
                <w:rFonts w:cs="Arial"/>
                <w:sz w:val="18"/>
                <w:szCs w:val="18"/>
              </w:rPr>
            </w:pPr>
            <w:r>
              <w:rPr>
                <w:sz w:val="18"/>
                <w:szCs w:val="18"/>
              </w:rPr>
              <w:t>D</w:t>
            </w:r>
            <w:r w:rsidRPr="007222E9">
              <w:rPr>
                <w:sz w:val="18"/>
                <w:szCs w:val="18"/>
              </w:rPr>
              <w:t>evelopment</w:t>
            </w:r>
            <w:r>
              <w:rPr>
                <w:sz w:val="18"/>
                <w:szCs w:val="18"/>
              </w:rPr>
              <w:t xml:space="preserve">, other than in the Burnett Heads and Bargara town centres, </w:t>
            </w:r>
            <w:r w:rsidRPr="007222E9">
              <w:rPr>
                <w:sz w:val="18"/>
                <w:szCs w:val="18"/>
              </w:rPr>
              <w:t xml:space="preserve">has a </w:t>
            </w:r>
            <w:r>
              <w:rPr>
                <w:rFonts w:cs="Arial"/>
                <w:sz w:val="18"/>
                <w:szCs w:val="18"/>
              </w:rPr>
              <w:t>maximum building height of 2 storeys and 10m.</w:t>
            </w:r>
          </w:p>
          <w:p w14:paraId="1D85F6FF" w14:textId="77777777" w:rsidR="00B3301D" w:rsidRPr="00EB2004" w:rsidRDefault="00B3301D" w:rsidP="00B3301D">
            <w:pPr>
              <w:pStyle w:val="ListParagraph"/>
              <w:ind w:left="0"/>
              <w:rPr>
                <w:b/>
                <w:sz w:val="18"/>
                <w:szCs w:val="18"/>
              </w:rPr>
            </w:pPr>
          </w:p>
        </w:tc>
        <w:tc>
          <w:tcPr>
            <w:tcW w:w="4648" w:type="dxa"/>
            <w:shd w:val="clear" w:color="auto" w:fill="auto"/>
          </w:tcPr>
          <w:p w14:paraId="376147AA" w14:textId="77777777" w:rsidR="00B3301D" w:rsidRPr="007E7500" w:rsidRDefault="00B3301D" w:rsidP="00B3301D">
            <w:pPr>
              <w:pStyle w:val="ListParagraph"/>
              <w:ind w:left="0"/>
              <w:rPr>
                <w:rFonts w:cs="Arial"/>
                <w:b/>
                <w:sz w:val="18"/>
                <w:szCs w:val="18"/>
              </w:rPr>
            </w:pPr>
            <w:r w:rsidRPr="007E7500">
              <w:rPr>
                <w:rFonts w:cs="Arial"/>
                <w:b/>
                <w:sz w:val="18"/>
                <w:szCs w:val="18"/>
              </w:rPr>
              <w:t>AO8</w:t>
            </w:r>
          </w:p>
          <w:p w14:paraId="2A0712FC" w14:textId="77777777" w:rsidR="00B3301D" w:rsidRDefault="00B3301D" w:rsidP="00B3301D">
            <w:pPr>
              <w:pStyle w:val="ListParagraph"/>
              <w:ind w:left="0"/>
              <w:rPr>
                <w:rFonts w:cs="Arial"/>
                <w:sz w:val="18"/>
                <w:szCs w:val="18"/>
              </w:rPr>
            </w:pPr>
            <w:r>
              <w:rPr>
                <w:rFonts w:cs="Arial"/>
                <w:sz w:val="18"/>
                <w:szCs w:val="18"/>
              </w:rPr>
              <w:t>No acceptable outcome provided.</w:t>
            </w:r>
          </w:p>
          <w:p w14:paraId="6C70194C" w14:textId="77777777" w:rsidR="00B3301D" w:rsidRPr="00EB2004" w:rsidRDefault="00B3301D" w:rsidP="00B3301D">
            <w:pPr>
              <w:pStyle w:val="ListParagraph"/>
              <w:ind w:left="0"/>
              <w:rPr>
                <w:b/>
                <w:sz w:val="18"/>
                <w:szCs w:val="18"/>
              </w:rPr>
            </w:pPr>
          </w:p>
        </w:tc>
        <w:tc>
          <w:tcPr>
            <w:tcW w:w="4648" w:type="dxa"/>
          </w:tcPr>
          <w:p w14:paraId="7CD9F6F1" w14:textId="16D5A671" w:rsidR="00B3301D" w:rsidRPr="007E7500"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022AD002" w14:textId="50E36E57" w:rsidTr="00B3301D">
        <w:tc>
          <w:tcPr>
            <w:tcW w:w="4648" w:type="dxa"/>
            <w:shd w:val="clear" w:color="auto" w:fill="auto"/>
          </w:tcPr>
          <w:p w14:paraId="1D1ECD50" w14:textId="77777777" w:rsidR="00B3301D" w:rsidRPr="00EB2004" w:rsidRDefault="00B3301D" w:rsidP="00B3301D">
            <w:pPr>
              <w:pStyle w:val="ListParagraph"/>
              <w:ind w:left="0"/>
              <w:rPr>
                <w:b/>
                <w:sz w:val="18"/>
                <w:szCs w:val="18"/>
              </w:rPr>
            </w:pPr>
            <w:r>
              <w:rPr>
                <w:b/>
                <w:sz w:val="18"/>
                <w:szCs w:val="18"/>
              </w:rPr>
              <w:t>PO9</w:t>
            </w:r>
          </w:p>
          <w:p w14:paraId="41B73228" w14:textId="77777777" w:rsidR="00B3301D" w:rsidRPr="00FF7CDA" w:rsidRDefault="00B3301D" w:rsidP="00B3301D">
            <w:pPr>
              <w:rPr>
                <w:sz w:val="18"/>
                <w:szCs w:val="18"/>
              </w:rPr>
            </w:pPr>
            <w:r w:rsidRPr="00FF7CDA">
              <w:rPr>
                <w:rFonts w:cs="Arial"/>
                <w:sz w:val="18"/>
                <w:szCs w:val="18"/>
              </w:rPr>
              <w:t xml:space="preserve">Development </w:t>
            </w:r>
            <w:r>
              <w:rPr>
                <w:rFonts w:cs="Arial"/>
                <w:sz w:val="18"/>
                <w:szCs w:val="18"/>
              </w:rPr>
              <w:t xml:space="preserve">in the Bargara town centre </w:t>
            </w:r>
            <w:r w:rsidRPr="00FF7CDA">
              <w:rPr>
                <w:rFonts w:cs="Arial"/>
                <w:sz w:val="18"/>
                <w:szCs w:val="18"/>
              </w:rPr>
              <w:t>has a maximum building height of</w:t>
            </w:r>
            <w:r w:rsidRPr="00FF7CDA">
              <w:rPr>
                <w:sz w:val="18"/>
                <w:szCs w:val="18"/>
              </w:rPr>
              <w:t xml:space="preserve"> </w:t>
            </w:r>
            <w:r>
              <w:rPr>
                <w:sz w:val="18"/>
                <w:szCs w:val="18"/>
              </w:rPr>
              <w:t>5 storeys</w:t>
            </w:r>
            <w:r w:rsidRPr="00FF7CDA">
              <w:rPr>
                <w:sz w:val="18"/>
                <w:szCs w:val="18"/>
              </w:rPr>
              <w:t>.</w:t>
            </w:r>
          </w:p>
          <w:p w14:paraId="2C0BF5EF" w14:textId="77777777" w:rsidR="00B3301D" w:rsidRDefault="00B3301D" w:rsidP="00B3301D">
            <w:pPr>
              <w:pStyle w:val="ListParagraph"/>
              <w:ind w:left="0"/>
              <w:rPr>
                <w:rFonts w:cs="Arial"/>
                <w:sz w:val="18"/>
                <w:szCs w:val="18"/>
              </w:rPr>
            </w:pPr>
          </w:p>
          <w:p w14:paraId="61E69DA6" w14:textId="77777777" w:rsidR="00B3301D" w:rsidRPr="007E2DB1" w:rsidRDefault="00B3301D" w:rsidP="00B3301D">
            <w:pPr>
              <w:rPr>
                <w:rFonts w:cs="Arial"/>
                <w:b/>
                <w:sz w:val="18"/>
                <w:szCs w:val="18"/>
              </w:rPr>
            </w:pPr>
          </w:p>
        </w:tc>
        <w:tc>
          <w:tcPr>
            <w:tcW w:w="4648" w:type="dxa"/>
            <w:shd w:val="clear" w:color="auto" w:fill="auto"/>
          </w:tcPr>
          <w:p w14:paraId="673AE29D" w14:textId="77777777" w:rsidR="00B3301D" w:rsidRPr="00EB2004" w:rsidRDefault="00B3301D" w:rsidP="00B3301D">
            <w:pPr>
              <w:pStyle w:val="ListParagraph"/>
              <w:ind w:left="0"/>
              <w:rPr>
                <w:b/>
                <w:sz w:val="18"/>
                <w:szCs w:val="18"/>
              </w:rPr>
            </w:pPr>
            <w:r>
              <w:rPr>
                <w:b/>
                <w:sz w:val="18"/>
                <w:szCs w:val="18"/>
              </w:rPr>
              <w:t>AO9</w:t>
            </w:r>
          </w:p>
          <w:p w14:paraId="59147DCC" w14:textId="77777777" w:rsidR="00B3301D" w:rsidRPr="00B10B6A" w:rsidRDefault="00B3301D" w:rsidP="00B3301D">
            <w:pPr>
              <w:rPr>
                <w:rFonts w:cs="Arial"/>
                <w:sz w:val="16"/>
                <w:szCs w:val="16"/>
              </w:rPr>
            </w:pPr>
            <w:r>
              <w:rPr>
                <w:rFonts w:cs="Arial"/>
                <w:sz w:val="18"/>
                <w:szCs w:val="18"/>
              </w:rPr>
              <w:t>No acceptable outcome provided.</w:t>
            </w:r>
            <w:r w:rsidRPr="00182D92">
              <w:rPr>
                <w:rFonts w:cs="Arial"/>
                <w:sz w:val="16"/>
                <w:szCs w:val="16"/>
              </w:rPr>
              <w:t xml:space="preserve"> </w:t>
            </w:r>
          </w:p>
        </w:tc>
        <w:tc>
          <w:tcPr>
            <w:tcW w:w="4648" w:type="dxa"/>
          </w:tcPr>
          <w:p w14:paraId="400CE3EF" w14:textId="08741B2F" w:rsidR="00B3301D" w:rsidRDefault="00B3301D" w:rsidP="00B3301D">
            <w:pPr>
              <w:pStyle w:val="ListParagraph"/>
              <w:ind w:left="0"/>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7E614F5E" w14:textId="499129FB" w:rsidTr="00B3301D">
        <w:trPr>
          <w:trHeight w:val="5004"/>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3F7A887C" w14:textId="77777777" w:rsidR="00B3301D" w:rsidRPr="00664D6D" w:rsidRDefault="00B3301D" w:rsidP="00B3301D">
            <w:pPr>
              <w:pStyle w:val="ListParagraph"/>
              <w:ind w:left="0"/>
              <w:rPr>
                <w:b/>
                <w:sz w:val="18"/>
                <w:szCs w:val="18"/>
              </w:rPr>
            </w:pPr>
            <w:r w:rsidRPr="00664D6D">
              <w:rPr>
                <w:b/>
                <w:sz w:val="18"/>
                <w:szCs w:val="18"/>
              </w:rPr>
              <w:lastRenderedPageBreak/>
              <w:t>PO</w:t>
            </w:r>
            <w:r>
              <w:rPr>
                <w:b/>
                <w:sz w:val="18"/>
                <w:szCs w:val="18"/>
              </w:rPr>
              <w:t>10</w:t>
            </w:r>
          </w:p>
          <w:p w14:paraId="5AD2D9E2" w14:textId="77777777" w:rsidR="00B3301D" w:rsidRPr="00664D6D" w:rsidRDefault="00B3301D" w:rsidP="00B3301D">
            <w:pPr>
              <w:pStyle w:val="ListParagraph"/>
              <w:ind w:left="0"/>
              <w:rPr>
                <w:sz w:val="18"/>
                <w:szCs w:val="18"/>
              </w:rPr>
            </w:pPr>
            <w:r>
              <w:rPr>
                <w:sz w:val="18"/>
                <w:szCs w:val="18"/>
              </w:rPr>
              <w:t>Development</w:t>
            </w:r>
            <w:r w:rsidRPr="00664D6D">
              <w:rPr>
                <w:sz w:val="18"/>
                <w:szCs w:val="18"/>
              </w:rPr>
              <w:t xml:space="preserve"> in the Burnett Heads town centre has a building height</w:t>
            </w:r>
            <w:r>
              <w:rPr>
                <w:sz w:val="18"/>
                <w:szCs w:val="18"/>
              </w:rPr>
              <w:t>, awnings,</w:t>
            </w:r>
            <w:r w:rsidRPr="00664D6D">
              <w:rPr>
                <w:sz w:val="18"/>
                <w:szCs w:val="18"/>
              </w:rPr>
              <w:t xml:space="preserve"> and </w:t>
            </w:r>
            <w:r>
              <w:rPr>
                <w:sz w:val="18"/>
                <w:szCs w:val="18"/>
              </w:rPr>
              <w:t xml:space="preserve">front </w:t>
            </w:r>
            <w:r w:rsidRPr="00664D6D">
              <w:rPr>
                <w:sz w:val="18"/>
                <w:szCs w:val="18"/>
              </w:rPr>
              <w:t xml:space="preserve">setbacks in accordance with </w:t>
            </w:r>
            <w:r w:rsidRPr="00650676">
              <w:rPr>
                <w:b/>
                <w:sz w:val="18"/>
                <w:szCs w:val="18"/>
              </w:rPr>
              <w:t xml:space="preserve">Figure 6.2.7A </w:t>
            </w:r>
            <w:r>
              <w:rPr>
                <w:b/>
                <w:sz w:val="18"/>
                <w:szCs w:val="18"/>
              </w:rPr>
              <w:t>(</w:t>
            </w:r>
            <w:r w:rsidRPr="00650676">
              <w:rPr>
                <w:b/>
                <w:sz w:val="18"/>
                <w:szCs w:val="18"/>
              </w:rPr>
              <w:t>Burnett Heads town centre alternative Building Heights and Setbacks</w:t>
            </w:r>
            <w:r>
              <w:rPr>
                <w:b/>
                <w:sz w:val="18"/>
                <w:szCs w:val="18"/>
              </w:rPr>
              <w:t>)</w:t>
            </w:r>
            <w:r w:rsidRPr="00664D6D">
              <w:rPr>
                <w:sz w:val="18"/>
                <w:szCs w:val="18"/>
              </w:rPr>
              <w:t xml:space="preserve">. </w:t>
            </w:r>
          </w:p>
          <w:p w14:paraId="65FDA5F7" w14:textId="77777777" w:rsidR="00B3301D" w:rsidRPr="00664D6D" w:rsidRDefault="00B3301D" w:rsidP="00B3301D">
            <w:pPr>
              <w:pStyle w:val="ListParagraph"/>
              <w:ind w:left="0"/>
              <w:rPr>
                <w:sz w:val="18"/>
                <w:szCs w:val="18"/>
              </w:rPr>
            </w:pPr>
          </w:p>
          <w:p w14:paraId="4ED4E007" w14:textId="77777777" w:rsidR="00B3301D" w:rsidRDefault="00B3301D" w:rsidP="00B3301D">
            <w:pPr>
              <w:pStyle w:val="Heading8"/>
              <w:spacing w:before="0" w:after="120"/>
              <w:ind w:left="1157" w:hanging="1157"/>
            </w:pPr>
            <w:bookmarkStart w:id="7" w:name="_Toc128653345"/>
            <w:r w:rsidRPr="00664D6D">
              <w:t>Figure 6.2.7</w:t>
            </w:r>
            <w:r>
              <w:t>A</w:t>
            </w:r>
            <w:r>
              <w:tab/>
            </w:r>
            <w:r w:rsidRPr="00664D6D">
              <w:t>Burnett Heads town centre alternative</w:t>
            </w:r>
            <w:r>
              <w:t xml:space="preserve"> </w:t>
            </w:r>
            <w:r w:rsidRPr="00664D6D">
              <w:t>Building Heights and Setbacks</w:t>
            </w:r>
            <w:bookmarkEnd w:id="7"/>
          </w:p>
          <w:p w14:paraId="57A34A94" w14:textId="77777777" w:rsidR="00B3301D" w:rsidRPr="00DB08B8" w:rsidRDefault="00B3301D" w:rsidP="00B3301D">
            <w:r>
              <w:rPr>
                <w:noProof/>
              </w:rPr>
              <w:drawing>
                <wp:inline distT="0" distB="0" distL="0" distR="0" wp14:anchorId="527BD955" wp14:editId="744D7B73">
                  <wp:extent cx="2595668" cy="17366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0941" cy="1760276"/>
                          </a:xfrm>
                          <a:prstGeom prst="rect">
                            <a:avLst/>
                          </a:prstGeom>
                        </pic:spPr>
                      </pic:pic>
                    </a:graphicData>
                  </a:graphic>
                </wp:inline>
              </w:drawing>
            </w:r>
          </w:p>
        </w:tc>
        <w:tc>
          <w:tcPr>
            <w:tcW w:w="4648" w:type="dxa"/>
            <w:tcBorders>
              <w:top w:val="single" w:sz="4" w:space="0" w:color="auto"/>
              <w:left w:val="single" w:sz="4" w:space="0" w:color="auto"/>
              <w:right w:val="single" w:sz="4" w:space="0" w:color="auto"/>
            </w:tcBorders>
            <w:shd w:val="clear" w:color="auto" w:fill="auto"/>
          </w:tcPr>
          <w:p w14:paraId="2E70E808" w14:textId="77777777" w:rsidR="00B3301D" w:rsidRDefault="00B3301D" w:rsidP="00B3301D">
            <w:pPr>
              <w:pStyle w:val="ListParagraph"/>
              <w:ind w:left="0"/>
              <w:rPr>
                <w:b/>
                <w:sz w:val="18"/>
                <w:szCs w:val="18"/>
              </w:rPr>
            </w:pPr>
            <w:r w:rsidRPr="00664D6D">
              <w:rPr>
                <w:b/>
                <w:sz w:val="18"/>
                <w:szCs w:val="18"/>
              </w:rPr>
              <w:t>AO</w:t>
            </w:r>
            <w:r>
              <w:rPr>
                <w:b/>
                <w:sz w:val="18"/>
                <w:szCs w:val="18"/>
              </w:rPr>
              <w:t>10</w:t>
            </w:r>
          </w:p>
          <w:p w14:paraId="3C8253B2" w14:textId="77777777" w:rsidR="00B3301D" w:rsidRPr="005C19DE" w:rsidRDefault="00B3301D" w:rsidP="00B3301D">
            <w:pPr>
              <w:pStyle w:val="ListParagraph"/>
              <w:ind w:left="0"/>
              <w:rPr>
                <w:bCs/>
                <w:sz w:val="18"/>
                <w:szCs w:val="18"/>
              </w:rPr>
            </w:pPr>
            <w:r>
              <w:rPr>
                <w:bCs/>
                <w:sz w:val="18"/>
                <w:szCs w:val="18"/>
              </w:rPr>
              <w:t>No acceptable outcome provided.</w:t>
            </w:r>
          </w:p>
          <w:p w14:paraId="6ED1B6DE" w14:textId="77777777" w:rsidR="00B3301D" w:rsidRPr="00704A83" w:rsidRDefault="00B3301D" w:rsidP="00B3301D"/>
        </w:tc>
        <w:tc>
          <w:tcPr>
            <w:tcW w:w="4648" w:type="dxa"/>
            <w:tcBorders>
              <w:top w:val="single" w:sz="4" w:space="0" w:color="auto"/>
              <w:left w:val="single" w:sz="4" w:space="0" w:color="auto"/>
              <w:right w:val="single" w:sz="4" w:space="0" w:color="auto"/>
            </w:tcBorders>
          </w:tcPr>
          <w:p w14:paraId="61045A13" w14:textId="03D70865" w:rsidR="00B3301D" w:rsidRPr="00664D6D" w:rsidRDefault="00B3301D" w:rsidP="00B3301D">
            <w:pPr>
              <w:pStyle w:val="ListParagraph"/>
              <w:ind w:left="0"/>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22260E9E" w14:textId="7F006736" w:rsidTr="00B3301D">
        <w:trPr>
          <w:trHeight w:val="4301"/>
        </w:trPr>
        <w:tc>
          <w:tcPr>
            <w:tcW w:w="4648" w:type="dxa"/>
            <w:tcBorders>
              <w:top w:val="single" w:sz="4" w:space="0" w:color="auto"/>
              <w:left w:val="single" w:sz="4" w:space="0" w:color="auto"/>
              <w:bottom w:val="single" w:sz="4" w:space="0" w:color="auto"/>
              <w:right w:val="single" w:sz="4" w:space="0" w:color="auto"/>
            </w:tcBorders>
            <w:shd w:val="clear" w:color="auto" w:fill="auto"/>
          </w:tcPr>
          <w:p w14:paraId="762EB890" w14:textId="77777777" w:rsidR="00B3301D" w:rsidRPr="00704A83" w:rsidRDefault="00B3301D" w:rsidP="00B3301D">
            <w:pPr>
              <w:pStyle w:val="ListParagraph"/>
              <w:ind w:left="0"/>
              <w:rPr>
                <w:b/>
                <w:bCs/>
                <w:sz w:val="18"/>
                <w:szCs w:val="18"/>
              </w:rPr>
            </w:pPr>
            <w:r w:rsidRPr="00704A83">
              <w:rPr>
                <w:b/>
                <w:bCs/>
                <w:sz w:val="18"/>
                <w:szCs w:val="18"/>
              </w:rPr>
              <w:t>PO1</w:t>
            </w:r>
            <w:r>
              <w:rPr>
                <w:b/>
                <w:bCs/>
                <w:sz w:val="18"/>
                <w:szCs w:val="18"/>
              </w:rPr>
              <w:t>1</w:t>
            </w:r>
          </w:p>
          <w:p w14:paraId="796B7068" w14:textId="77777777" w:rsidR="00B3301D" w:rsidRPr="004F2F37" w:rsidRDefault="00B3301D" w:rsidP="00B3301D">
            <w:pPr>
              <w:pStyle w:val="ListParagraph"/>
              <w:ind w:left="0"/>
              <w:rPr>
                <w:b/>
                <w:sz w:val="18"/>
                <w:szCs w:val="18"/>
              </w:rPr>
            </w:pPr>
            <w:r w:rsidRPr="00664D6D">
              <w:rPr>
                <w:sz w:val="18"/>
                <w:szCs w:val="18"/>
              </w:rPr>
              <w:t xml:space="preserve">Development in the Burnett Heads </w:t>
            </w:r>
            <w:r>
              <w:rPr>
                <w:sz w:val="18"/>
                <w:szCs w:val="18"/>
              </w:rPr>
              <w:t xml:space="preserve">and Bargara </w:t>
            </w:r>
            <w:r w:rsidRPr="00664D6D">
              <w:rPr>
                <w:sz w:val="18"/>
                <w:szCs w:val="18"/>
              </w:rPr>
              <w:t>town centre</w:t>
            </w:r>
            <w:r>
              <w:rPr>
                <w:sz w:val="18"/>
                <w:szCs w:val="18"/>
              </w:rPr>
              <w:t>s: -</w:t>
            </w:r>
          </w:p>
          <w:p w14:paraId="29C44EFA" w14:textId="77777777" w:rsidR="00B3301D" w:rsidRPr="00EA0C81" w:rsidRDefault="00B3301D" w:rsidP="00B3301D">
            <w:pPr>
              <w:pStyle w:val="ListParagraph"/>
              <w:numPr>
                <w:ilvl w:val="0"/>
                <w:numId w:val="150"/>
              </w:numPr>
              <w:ind w:left="387" w:hanging="387"/>
              <w:rPr>
                <w:b/>
                <w:sz w:val="18"/>
                <w:szCs w:val="18"/>
              </w:rPr>
            </w:pPr>
            <w:r w:rsidRPr="00EA0C81">
              <w:rPr>
                <w:sz w:val="18"/>
                <w:szCs w:val="18"/>
              </w:rPr>
              <w:t>positively contributes to the streetscape and maintains a high level of residential amenity; and</w:t>
            </w:r>
          </w:p>
          <w:p w14:paraId="6B1696C6" w14:textId="77777777" w:rsidR="00B3301D" w:rsidRPr="00EA0C81" w:rsidRDefault="00B3301D" w:rsidP="00B3301D">
            <w:pPr>
              <w:pStyle w:val="ListParagraph"/>
              <w:numPr>
                <w:ilvl w:val="0"/>
                <w:numId w:val="150"/>
              </w:numPr>
              <w:ind w:left="387" w:hanging="387"/>
              <w:rPr>
                <w:b/>
                <w:sz w:val="18"/>
                <w:szCs w:val="18"/>
              </w:rPr>
            </w:pPr>
            <w:r w:rsidRPr="00EA0C81">
              <w:rPr>
                <w:sz w:val="18"/>
                <w:szCs w:val="18"/>
              </w:rPr>
              <w:t>provides for buildings that are built to the street frontage and designed to promote activity, including wide awnings to provide for footpath dining and all-weather protection for pedestrians.</w:t>
            </w:r>
          </w:p>
          <w:p w14:paraId="5CA30E7B" w14:textId="77777777" w:rsidR="00B3301D" w:rsidRDefault="00B3301D" w:rsidP="00B3301D">
            <w:pPr>
              <w:contextualSpacing/>
              <w:rPr>
                <w:b/>
                <w:sz w:val="18"/>
                <w:szCs w:val="18"/>
              </w:rPr>
            </w:pPr>
          </w:p>
          <w:p w14:paraId="766F7BE4" w14:textId="77777777" w:rsidR="00B3301D" w:rsidRPr="0064264C" w:rsidRDefault="00B3301D" w:rsidP="00B3301D">
            <w:pPr>
              <w:rPr>
                <w:sz w:val="16"/>
                <w:szCs w:val="16"/>
              </w:rPr>
            </w:pPr>
            <w:r w:rsidRPr="0064264C">
              <w:rPr>
                <w:sz w:val="16"/>
                <w:szCs w:val="16"/>
              </w:rPr>
              <w:t>Note—in assessing whether development maintains or provides a high level of residential amenity, the assessment manager will consider both the potential impacts on the amenity of nearby residents and premises, and the residential amenity for future residents of the proposed development, having regard to (amongst other things):-</w:t>
            </w:r>
          </w:p>
          <w:p w14:paraId="2DF0D9A8" w14:textId="77777777" w:rsidR="00B3301D" w:rsidRPr="0064264C" w:rsidRDefault="00B3301D" w:rsidP="00B3301D">
            <w:pPr>
              <w:numPr>
                <w:ilvl w:val="0"/>
                <w:numId w:val="131"/>
              </w:numPr>
              <w:rPr>
                <w:sz w:val="16"/>
                <w:szCs w:val="16"/>
              </w:rPr>
            </w:pPr>
            <w:r w:rsidRPr="0064264C">
              <w:rPr>
                <w:sz w:val="16"/>
                <w:szCs w:val="16"/>
              </w:rPr>
              <w:t>adequate day light and ventilation to habitable rooms, the extent and duration of any overshadowing and other microclimatic impacts;</w:t>
            </w:r>
          </w:p>
          <w:p w14:paraId="0BDAD761" w14:textId="77777777" w:rsidR="00B3301D" w:rsidRPr="00ED2C34" w:rsidRDefault="00B3301D" w:rsidP="00B3301D">
            <w:pPr>
              <w:numPr>
                <w:ilvl w:val="0"/>
                <w:numId w:val="131"/>
              </w:numPr>
              <w:rPr>
                <w:sz w:val="18"/>
                <w:szCs w:val="18"/>
              </w:rPr>
            </w:pPr>
            <w:r w:rsidRPr="0064264C">
              <w:rPr>
                <w:sz w:val="16"/>
                <w:szCs w:val="16"/>
              </w:rPr>
              <w:t>privacy and overlooking impacts; and</w:t>
            </w:r>
          </w:p>
          <w:p w14:paraId="65855371" w14:textId="77777777" w:rsidR="00B3301D" w:rsidRPr="00C05932" w:rsidRDefault="00B3301D" w:rsidP="00B3301D">
            <w:pPr>
              <w:numPr>
                <w:ilvl w:val="0"/>
                <w:numId w:val="131"/>
              </w:numPr>
              <w:rPr>
                <w:sz w:val="18"/>
                <w:szCs w:val="18"/>
              </w:rPr>
            </w:pPr>
            <w:r w:rsidRPr="00C05932">
              <w:rPr>
                <w:sz w:val="16"/>
                <w:szCs w:val="16"/>
              </w:rPr>
              <w:t>building mass and scale as seen from neighbouring premises, and from the street.</w:t>
            </w:r>
          </w:p>
        </w:tc>
        <w:tc>
          <w:tcPr>
            <w:tcW w:w="4648" w:type="dxa"/>
            <w:tcBorders>
              <w:left w:val="single" w:sz="4" w:space="0" w:color="auto"/>
              <w:bottom w:val="single" w:sz="4" w:space="0" w:color="auto"/>
              <w:right w:val="single" w:sz="4" w:space="0" w:color="auto"/>
            </w:tcBorders>
            <w:shd w:val="clear" w:color="auto" w:fill="auto"/>
          </w:tcPr>
          <w:p w14:paraId="46DF0086" w14:textId="77777777" w:rsidR="00B3301D" w:rsidRPr="00704A83" w:rsidRDefault="00B3301D" w:rsidP="00B3301D">
            <w:pPr>
              <w:rPr>
                <w:b/>
                <w:sz w:val="18"/>
                <w:szCs w:val="18"/>
              </w:rPr>
            </w:pPr>
            <w:r w:rsidRPr="00704A83">
              <w:rPr>
                <w:b/>
                <w:sz w:val="18"/>
                <w:szCs w:val="18"/>
              </w:rPr>
              <w:t>AO1</w:t>
            </w:r>
            <w:r>
              <w:rPr>
                <w:b/>
                <w:sz w:val="18"/>
                <w:szCs w:val="18"/>
              </w:rPr>
              <w:t>1</w:t>
            </w:r>
          </w:p>
          <w:p w14:paraId="7423F2C9" w14:textId="77777777" w:rsidR="00B3301D" w:rsidRPr="00664D6D" w:rsidRDefault="00B3301D" w:rsidP="00B3301D">
            <w:pPr>
              <w:pStyle w:val="ListParagraph"/>
              <w:ind w:left="0"/>
              <w:rPr>
                <w:b/>
                <w:sz w:val="18"/>
                <w:szCs w:val="18"/>
              </w:rPr>
            </w:pPr>
            <w:r w:rsidRPr="00704A83">
              <w:rPr>
                <w:sz w:val="18"/>
                <w:szCs w:val="18"/>
              </w:rPr>
              <w:t>No acceptable outcome provided</w:t>
            </w:r>
            <w:r>
              <w:t>.</w:t>
            </w:r>
          </w:p>
        </w:tc>
        <w:tc>
          <w:tcPr>
            <w:tcW w:w="4648" w:type="dxa"/>
            <w:tcBorders>
              <w:left w:val="single" w:sz="4" w:space="0" w:color="auto"/>
              <w:bottom w:val="single" w:sz="4" w:space="0" w:color="auto"/>
              <w:right w:val="single" w:sz="4" w:space="0" w:color="auto"/>
            </w:tcBorders>
          </w:tcPr>
          <w:p w14:paraId="4D847A6D" w14:textId="4E90F997" w:rsidR="00B3301D" w:rsidRPr="00704A83" w:rsidRDefault="00B3301D" w:rsidP="00B3301D">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0A7A0369" w14:textId="6E599285" w:rsidTr="00B3301D">
        <w:trPr>
          <w:trHeight w:val="52"/>
        </w:trPr>
        <w:tc>
          <w:tcPr>
            <w:tcW w:w="4648" w:type="dxa"/>
            <w:shd w:val="clear" w:color="auto" w:fill="auto"/>
          </w:tcPr>
          <w:p w14:paraId="290B9825" w14:textId="77777777" w:rsidR="00B3301D" w:rsidRDefault="00B3301D" w:rsidP="00B3301D">
            <w:pPr>
              <w:pStyle w:val="ListParagraph"/>
              <w:keepNext/>
              <w:ind w:left="0"/>
              <w:rPr>
                <w:rFonts w:cs="Arial"/>
                <w:b/>
                <w:sz w:val="18"/>
                <w:szCs w:val="18"/>
              </w:rPr>
            </w:pPr>
            <w:r>
              <w:rPr>
                <w:rFonts w:cs="Arial"/>
                <w:b/>
                <w:sz w:val="18"/>
                <w:szCs w:val="18"/>
              </w:rPr>
              <w:lastRenderedPageBreak/>
              <w:t>PO12</w:t>
            </w:r>
          </w:p>
          <w:p w14:paraId="3CD887A0" w14:textId="77777777" w:rsidR="00B3301D" w:rsidRPr="009A03DC" w:rsidRDefault="00B3301D" w:rsidP="00B3301D">
            <w:pPr>
              <w:pStyle w:val="ListParagraph"/>
              <w:ind w:left="0"/>
              <w:rPr>
                <w:rFonts w:cs="Arial"/>
                <w:sz w:val="18"/>
                <w:szCs w:val="18"/>
              </w:rPr>
            </w:pPr>
            <w:r>
              <w:rPr>
                <w:rFonts w:cs="Arial"/>
                <w:sz w:val="18"/>
                <w:szCs w:val="18"/>
              </w:rPr>
              <w:t>T</w:t>
            </w:r>
            <w:r w:rsidRPr="007222E9">
              <w:rPr>
                <w:rFonts w:cs="Arial"/>
                <w:sz w:val="18"/>
                <w:szCs w:val="18"/>
              </w:rPr>
              <w:t>he built form and urban design of development incorporates a high standard of architecture, urban design and landscaping that creates attractive and functional buildings, streets and places</w:t>
            </w:r>
            <w:r>
              <w:rPr>
                <w:rFonts w:cs="Arial"/>
                <w:sz w:val="18"/>
                <w:szCs w:val="18"/>
              </w:rPr>
              <w:t>.</w:t>
            </w:r>
          </w:p>
        </w:tc>
        <w:tc>
          <w:tcPr>
            <w:tcW w:w="4648" w:type="dxa"/>
            <w:shd w:val="clear" w:color="auto" w:fill="auto"/>
          </w:tcPr>
          <w:p w14:paraId="59D7EA34" w14:textId="77777777" w:rsidR="00B3301D" w:rsidRPr="00B2594D" w:rsidRDefault="00B3301D" w:rsidP="00B3301D">
            <w:pPr>
              <w:pStyle w:val="ListParagraph"/>
              <w:ind w:left="0"/>
              <w:rPr>
                <w:rFonts w:cs="Arial"/>
                <w:b/>
                <w:sz w:val="18"/>
                <w:szCs w:val="18"/>
              </w:rPr>
            </w:pPr>
            <w:r>
              <w:rPr>
                <w:rFonts w:cs="Arial"/>
                <w:b/>
                <w:sz w:val="18"/>
                <w:szCs w:val="18"/>
              </w:rPr>
              <w:t>AO12</w:t>
            </w:r>
          </w:p>
          <w:p w14:paraId="4B40A801" w14:textId="77777777" w:rsidR="00B3301D" w:rsidRPr="009A03DC" w:rsidRDefault="00B3301D" w:rsidP="00B3301D">
            <w:pPr>
              <w:pStyle w:val="ListParagraph"/>
              <w:ind w:left="0"/>
              <w:rPr>
                <w:rFonts w:cs="Arial"/>
                <w:sz w:val="18"/>
                <w:szCs w:val="18"/>
              </w:rPr>
            </w:pPr>
            <w:r w:rsidRPr="00084AFB">
              <w:rPr>
                <w:rFonts w:cs="Arial"/>
                <w:sz w:val="18"/>
                <w:szCs w:val="18"/>
              </w:rPr>
              <w:t>No acceptable outcome provided</w:t>
            </w:r>
            <w:r>
              <w:rPr>
                <w:rFonts w:cs="Arial"/>
                <w:sz w:val="18"/>
                <w:szCs w:val="18"/>
              </w:rPr>
              <w:t>.</w:t>
            </w:r>
          </w:p>
        </w:tc>
        <w:tc>
          <w:tcPr>
            <w:tcW w:w="4648" w:type="dxa"/>
          </w:tcPr>
          <w:p w14:paraId="7D56D9DF" w14:textId="476D0C21" w:rsidR="00B3301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5C230322" w14:textId="07F12D09" w:rsidTr="00B3301D">
        <w:trPr>
          <w:trHeight w:val="52"/>
        </w:trPr>
        <w:tc>
          <w:tcPr>
            <w:tcW w:w="4648" w:type="dxa"/>
            <w:shd w:val="clear" w:color="auto" w:fill="auto"/>
          </w:tcPr>
          <w:p w14:paraId="05E18CD8" w14:textId="77777777" w:rsidR="00B3301D" w:rsidRDefault="00B3301D" w:rsidP="00B3301D">
            <w:pPr>
              <w:pStyle w:val="ListParagraph"/>
              <w:keepNext/>
              <w:ind w:left="0"/>
              <w:rPr>
                <w:rFonts w:cs="Arial"/>
                <w:b/>
                <w:sz w:val="18"/>
                <w:szCs w:val="18"/>
              </w:rPr>
            </w:pPr>
            <w:r>
              <w:rPr>
                <w:rFonts w:cs="Arial"/>
                <w:b/>
                <w:sz w:val="18"/>
                <w:szCs w:val="18"/>
              </w:rPr>
              <w:t>PO13</w:t>
            </w:r>
          </w:p>
          <w:p w14:paraId="38E4E8B3" w14:textId="77777777" w:rsidR="00B3301D" w:rsidRDefault="00B3301D" w:rsidP="00B3301D">
            <w:pPr>
              <w:pStyle w:val="ListParagraph"/>
              <w:ind w:left="0"/>
              <w:rPr>
                <w:rFonts w:cs="Arial"/>
                <w:b/>
                <w:sz w:val="18"/>
                <w:szCs w:val="18"/>
              </w:rPr>
            </w:pPr>
            <w:r>
              <w:rPr>
                <w:rFonts w:cs="Arial"/>
                <w:sz w:val="18"/>
                <w:szCs w:val="18"/>
              </w:rPr>
              <w:t>Where existing development in the zone exhibits a traditional “main street” character, new development maintains and reinforces this established character.</w:t>
            </w:r>
          </w:p>
        </w:tc>
        <w:tc>
          <w:tcPr>
            <w:tcW w:w="4648" w:type="dxa"/>
            <w:shd w:val="clear" w:color="auto" w:fill="auto"/>
          </w:tcPr>
          <w:p w14:paraId="40BFF7A4" w14:textId="77777777" w:rsidR="00B3301D" w:rsidRDefault="00B3301D" w:rsidP="00B3301D">
            <w:pPr>
              <w:pStyle w:val="ListParagraph"/>
              <w:ind w:left="0"/>
              <w:rPr>
                <w:rFonts w:cs="Arial"/>
                <w:b/>
                <w:sz w:val="18"/>
                <w:szCs w:val="18"/>
              </w:rPr>
            </w:pPr>
            <w:r>
              <w:rPr>
                <w:rFonts w:cs="Arial"/>
                <w:b/>
                <w:sz w:val="18"/>
                <w:szCs w:val="18"/>
              </w:rPr>
              <w:t>AO13</w:t>
            </w:r>
          </w:p>
          <w:p w14:paraId="1F8C158A" w14:textId="77777777" w:rsidR="00B3301D" w:rsidRPr="00B2594D" w:rsidRDefault="00B3301D" w:rsidP="00B3301D">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4A5970D6" w14:textId="37D6FC7C" w:rsidR="00B3301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088FAA99" w14:textId="644A8EEB" w:rsidTr="00281609">
        <w:tc>
          <w:tcPr>
            <w:tcW w:w="13944" w:type="dxa"/>
            <w:gridSpan w:val="3"/>
            <w:shd w:val="clear" w:color="auto" w:fill="D9D9D9"/>
          </w:tcPr>
          <w:p w14:paraId="1B59AAA9" w14:textId="103C3A17" w:rsidR="00B3301D" w:rsidRDefault="00B3301D" w:rsidP="00B3301D">
            <w:pPr>
              <w:pStyle w:val="ListParagraph"/>
              <w:ind w:left="0"/>
              <w:rPr>
                <w:rFonts w:cs="Arial"/>
                <w:b/>
                <w:i/>
                <w:sz w:val="18"/>
                <w:szCs w:val="18"/>
              </w:rPr>
            </w:pPr>
            <w:r>
              <w:rPr>
                <w:rFonts w:cs="Arial"/>
                <w:b/>
                <w:i/>
                <w:sz w:val="18"/>
                <w:szCs w:val="18"/>
              </w:rPr>
              <w:t>Transport networks</w:t>
            </w:r>
          </w:p>
        </w:tc>
      </w:tr>
      <w:tr w:rsidR="00B3301D" w:rsidRPr="00084AFB" w14:paraId="0E0B42AB" w14:textId="59F4CE57" w:rsidTr="00B3301D">
        <w:tc>
          <w:tcPr>
            <w:tcW w:w="4648" w:type="dxa"/>
            <w:shd w:val="clear" w:color="auto" w:fill="auto"/>
          </w:tcPr>
          <w:p w14:paraId="0A905A12" w14:textId="77777777" w:rsidR="00B3301D" w:rsidRPr="00084AFB" w:rsidRDefault="00B3301D" w:rsidP="00B3301D">
            <w:pPr>
              <w:pStyle w:val="ListParagraph"/>
              <w:ind w:left="0"/>
              <w:rPr>
                <w:rFonts w:cs="Arial"/>
                <w:b/>
                <w:sz w:val="18"/>
                <w:szCs w:val="18"/>
              </w:rPr>
            </w:pPr>
            <w:r>
              <w:rPr>
                <w:rFonts w:cs="Arial"/>
                <w:b/>
                <w:sz w:val="18"/>
                <w:szCs w:val="18"/>
              </w:rPr>
              <w:t>PO14</w:t>
            </w:r>
          </w:p>
          <w:p w14:paraId="5EDC17A3" w14:textId="77777777" w:rsidR="00B3301D" w:rsidRPr="00084AFB" w:rsidRDefault="00B3301D" w:rsidP="00B3301D">
            <w:pPr>
              <w:pStyle w:val="ListParagraph"/>
              <w:ind w:left="0"/>
              <w:rPr>
                <w:rFonts w:cs="Arial"/>
                <w:sz w:val="18"/>
                <w:szCs w:val="18"/>
              </w:rPr>
            </w:pPr>
            <w:r>
              <w:rPr>
                <w:rFonts w:cs="Arial"/>
                <w:sz w:val="18"/>
                <w:szCs w:val="18"/>
              </w:rPr>
              <w:t>D</w:t>
            </w:r>
            <w:r w:rsidRPr="007222E9">
              <w:rPr>
                <w:rFonts w:cs="Arial"/>
                <w:sz w:val="18"/>
                <w:szCs w:val="18"/>
              </w:rPr>
              <w:t>evelopment encourages public transport accessibility and use and also provides for pedestrian, bicycle and vehicular movement networks that maximise connectivity, permeability and ease of movement within and to the centre</w:t>
            </w:r>
            <w:r>
              <w:rPr>
                <w:rFonts w:cs="Arial"/>
                <w:sz w:val="18"/>
                <w:szCs w:val="18"/>
              </w:rPr>
              <w:t>.</w:t>
            </w:r>
          </w:p>
        </w:tc>
        <w:tc>
          <w:tcPr>
            <w:tcW w:w="4648" w:type="dxa"/>
            <w:shd w:val="clear" w:color="auto" w:fill="auto"/>
          </w:tcPr>
          <w:p w14:paraId="3C83C3C6" w14:textId="77777777" w:rsidR="00B3301D" w:rsidRPr="00B2594D" w:rsidRDefault="00B3301D" w:rsidP="00B3301D">
            <w:pPr>
              <w:pStyle w:val="ListParagraph"/>
              <w:ind w:left="0"/>
              <w:rPr>
                <w:rFonts w:cs="Arial"/>
                <w:b/>
                <w:sz w:val="18"/>
                <w:szCs w:val="18"/>
              </w:rPr>
            </w:pPr>
            <w:r>
              <w:rPr>
                <w:rFonts w:cs="Arial"/>
                <w:b/>
                <w:sz w:val="18"/>
                <w:szCs w:val="18"/>
              </w:rPr>
              <w:t>AO14</w:t>
            </w:r>
          </w:p>
          <w:p w14:paraId="25FA4A90" w14:textId="77777777" w:rsidR="00B3301D" w:rsidRPr="00436005" w:rsidRDefault="00B3301D" w:rsidP="00B3301D">
            <w:pPr>
              <w:pStyle w:val="CommentText"/>
              <w:rPr>
                <w:rFonts w:cs="Arial"/>
                <w:sz w:val="18"/>
                <w:szCs w:val="18"/>
              </w:rPr>
            </w:pPr>
            <w:r w:rsidRPr="00084AFB">
              <w:rPr>
                <w:rFonts w:cs="Arial"/>
                <w:sz w:val="18"/>
                <w:szCs w:val="18"/>
              </w:rPr>
              <w:t>No acceptable outcome provided</w:t>
            </w:r>
            <w:r>
              <w:rPr>
                <w:rFonts w:cs="Arial"/>
                <w:sz w:val="18"/>
                <w:szCs w:val="18"/>
              </w:rPr>
              <w:t>.</w:t>
            </w:r>
          </w:p>
        </w:tc>
        <w:tc>
          <w:tcPr>
            <w:tcW w:w="4648" w:type="dxa"/>
          </w:tcPr>
          <w:p w14:paraId="1F9CBB3F" w14:textId="6B24007E" w:rsidR="00B3301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3D79D22D" w14:textId="5AC818FB" w:rsidTr="00DA04A0">
        <w:tc>
          <w:tcPr>
            <w:tcW w:w="13944" w:type="dxa"/>
            <w:gridSpan w:val="3"/>
            <w:shd w:val="clear" w:color="auto" w:fill="D9D9D9"/>
          </w:tcPr>
          <w:p w14:paraId="49733EC2" w14:textId="14A0CC7D" w:rsidR="00B3301D" w:rsidRDefault="00B3301D" w:rsidP="00B3301D">
            <w:pPr>
              <w:pStyle w:val="ListParagraph"/>
              <w:keepNext/>
              <w:ind w:left="0"/>
              <w:rPr>
                <w:rFonts w:cs="Arial"/>
                <w:b/>
                <w:i/>
                <w:sz w:val="18"/>
                <w:szCs w:val="18"/>
              </w:rPr>
            </w:pPr>
            <w:r>
              <w:rPr>
                <w:rFonts w:cs="Arial"/>
                <w:b/>
                <w:i/>
                <w:sz w:val="18"/>
                <w:szCs w:val="18"/>
              </w:rPr>
              <w:t>Infrastructure and services</w:t>
            </w:r>
          </w:p>
        </w:tc>
      </w:tr>
      <w:tr w:rsidR="00B3301D" w:rsidRPr="00084AFB" w14:paraId="0A143373" w14:textId="653B6FB1" w:rsidTr="00B3301D">
        <w:tc>
          <w:tcPr>
            <w:tcW w:w="4648" w:type="dxa"/>
            <w:shd w:val="clear" w:color="auto" w:fill="auto"/>
          </w:tcPr>
          <w:p w14:paraId="0580DFDE" w14:textId="77777777" w:rsidR="00B3301D" w:rsidRDefault="00B3301D" w:rsidP="00B3301D">
            <w:pPr>
              <w:pStyle w:val="ListParagraph"/>
              <w:keepNext/>
              <w:ind w:left="0"/>
              <w:rPr>
                <w:rFonts w:cs="Arial"/>
                <w:b/>
                <w:sz w:val="18"/>
                <w:szCs w:val="18"/>
              </w:rPr>
            </w:pPr>
            <w:r>
              <w:rPr>
                <w:rFonts w:cs="Arial"/>
                <w:b/>
                <w:sz w:val="18"/>
                <w:szCs w:val="18"/>
              </w:rPr>
              <w:t>PO15</w:t>
            </w:r>
          </w:p>
          <w:p w14:paraId="3C19011E" w14:textId="77777777" w:rsidR="00B3301D" w:rsidRPr="00084AFB" w:rsidRDefault="00B3301D" w:rsidP="00B3301D">
            <w:pPr>
              <w:pStyle w:val="ListParagraph"/>
              <w:ind w:left="0"/>
              <w:rPr>
                <w:rFonts w:cs="Arial"/>
                <w:b/>
                <w:sz w:val="18"/>
                <w:szCs w:val="18"/>
              </w:rPr>
            </w:pPr>
            <w:r>
              <w:rPr>
                <w:rFonts w:cs="Arial"/>
                <w:sz w:val="18"/>
                <w:szCs w:val="18"/>
              </w:rPr>
              <w:t>D</w:t>
            </w:r>
            <w:r w:rsidRPr="00262303">
              <w:rPr>
                <w:rFonts w:cs="Arial"/>
                <w:sz w:val="18"/>
                <w:szCs w:val="18"/>
              </w:rPr>
              <w:t>evelopment is provided with urban services to support the needs of the community, including parks, reticulated water, sewerage, stormwater drainage, sealed roads, pathways, electricity and telecommunication infrastructure</w:t>
            </w:r>
            <w:r>
              <w:rPr>
                <w:rFonts w:cs="Arial"/>
                <w:sz w:val="18"/>
                <w:szCs w:val="18"/>
              </w:rPr>
              <w:t>.</w:t>
            </w:r>
          </w:p>
        </w:tc>
        <w:tc>
          <w:tcPr>
            <w:tcW w:w="4648" w:type="dxa"/>
            <w:shd w:val="clear" w:color="auto" w:fill="auto"/>
          </w:tcPr>
          <w:p w14:paraId="264CC1F4" w14:textId="77777777" w:rsidR="00B3301D" w:rsidRPr="00B2594D" w:rsidRDefault="00B3301D" w:rsidP="00B3301D">
            <w:pPr>
              <w:pStyle w:val="ListParagraph"/>
              <w:ind w:left="0"/>
              <w:rPr>
                <w:rFonts w:cs="Arial"/>
                <w:b/>
                <w:sz w:val="18"/>
                <w:szCs w:val="18"/>
              </w:rPr>
            </w:pPr>
            <w:r>
              <w:rPr>
                <w:rFonts w:cs="Arial"/>
                <w:b/>
                <w:sz w:val="18"/>
                <w:szCs w:val="18"/>
              </w:rPr>
              <w:t>AO15</w:t>
            </w:r>
          </w:p>
          <w:p w14:paraId="69B97040" w14:textId="77777777" w:rsidR="00B3301D" w:rsidRPr="00084AFB" w:rsidRDefault="00B3301D" w:rsidP="00B3301D">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3438C3A0" w14:textId="36703331" w:rsidR="00B3301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B3301D" w:rsidRPr="00084AFB" w14:paraId="18CB8361" w14:textId="00B5A14D" w:rsidTr="00B3301D">
        <w:tc>
          <w:tcPr>
            <w:tcW w:w="4648" w:type="dxa"/>
            <w:shd w:val="clear" w:color="auto" w:fill="auto"/>
          </w:tcPr>
          <w:p w14:paraId="44068158" w14:textId="77777777" w:rsidR="00B3301D" w:rsidRPr="00B2594D" w:rsidRDefault="00B3301D" w:rsidP="00B3301D">
            <w:pPr>
              <w:pStyle w:val="ListParagraph"/>
              <w:ind w:left="0"/>
              <w:rPr>
                <w:rFonts w:cs="Arial"/>
                <w:b/>
                <w:sz w:val="18"/>
                <w:szCs w:val="18"/>
              </w:rPr>
            </w:pPr>
            <w:r>
              <w:rPr>
                <w:rFonts w:cs="Arial"/>
                <w:b/>
                <w:sz w:val="18"/>
                <w:szCs w:val="18"/>
              </w:rPr>
              <w:t>PO16</w:t>
            </w:r>
          </w:p>
          <w:p w14:paraId="489CDA25" w14:textId="77777777" w:rsidR="00B3301D" w:rsidRPr="00262303" w:rsidRDefault="00B3301D" w:rsidP="00B3301D">
            <w:pPr>
              <w:pStyle w:val="ListParagraph"/>
              <w:ind w:left="0"/>
              <w:rPr>
                <w:rFonts w:cs="Arial"/>
                <w:sz w:val="18"/>
                <w:szCs w:val="18"/>
              </w:rPr>
            </w:pPr>
            <w:r>
              <w:rPr>
                <w:rFonts w:cs="Arial"/>
                <w:sz w:val="18"/>
                <w:szCs w:val="18"/>
              </w:rPr>
              <w:t>D</w:t>
            </w:r>
            <w:r w:rsidRPr="00262303">
              <w:rPr>
                <w:rFonts w:cs="Arial"/>
                <w:sz w:val="18"/>
                <w:szCs w:val="18"/>
              </w:rPr>
              <w:t>evelopment does not adversely impact on the continued operation, viability and maintenance of existing infrastructure or compromise the future provision of planned infrastructure</w:t>
            </w:r>
            <w:r>
              <w:rPr>
                <w:rFonts w:cs="Arial"/>
                <w:sz w:val="18"/>
                <w:szCs w:val="18"/>
              </w:rPr>
              <w:t>.</w:t>
            </w:r>
          </w:p>
        </w:tc>
        <w:tc>
          <w:tcPr>
            <w:tcW w:w="4648" w:type="dxa"/>
            <w:shd w:val="clear" w:color="auto" w:fill="auto"/>
          </w:tcPr>
          <w:p w14:paraId="44699ABA" w14:textId="77777777" w:rsidR="00B3301D" w:rsidRPr="00B2594D" w:rsidRDefault="00B3301D" w:rsidP="00B3301D">
            <w:pPr>
              <w:pStyle w:val="ListParagraph"/>
              <w:ind w:left="0"/>
              <w:rPr>
                <w:rFonts w:cs="Arial"/>
                <w:b/>
                <w:sz w:val="18"/>
                <w:szCs w:val="18"/>
              </w:rPr>
            </w:pPr>
            <w:r>
              <w:rPr>
                <w:rFonts w:cs="Arial"/>
                <w:b/>
                <w:sz w:val="18"/>
                <w:szCs w:val="18"/>
              </w:rPr>
              <w:t>AO16</w:t>
            </w:r>
          </w:p>
          <w:p w14:paraId="2261B0E2" w14:textId="77777777" w:rsidR="00B3301D" w:rsidRPr="00084AFB" w:rsidRDefault="00B3301D" w:rsidP="00B3301D">
            <w:pPr>
              <w:pStyle w:val="ListParagraph"/>
              <w:ind w:left="0"/>
              <w:rPr>
                <w:rFonts w:cs="Arial"/>
                <w:b/>
                <w:sz w:val="18"/>
                <w:szCs w:val="18"/>
              </w:rPr>
            </w:pPr>
            <w:r w:rsidRPr="00084AFB">
              <w:rPr>
                <w:rFonts w:cs="Arial"/>
                <w:sz w:val="18"/>
                <w:szCs w:val="18"/>
              </w:rPr>
              <w:t>No acceptable outcome provided</w:t>
            </w:r>
            <w:r>
              <w:rPr>
                <w:rFonts w:cs="Arial"/>
                <w:sz w:val="18"/>
                <w:szCs w:val="18"/>
              </w:rPr>
              <w:t>.</w:t>
            </w:r>
          </w:p>
        </w:tc>
        <w:tc>
          <w:tcPr>
            <w:tcW w:w="4648" w:type="dxa"/>
          </w:tcPr>
          <w:p w14:paraId="52F9C816" w14:textId="7DC3418E" w:rsidR="00B3301D" w:rsidRDefault="00B3301D" w:rsidP="00B3301D">
            <w:pPr>
              <w:pStyle w:val="ListParagraph"/>
              <w:ind w:left="0"/>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4398BD84" w14:textId="77777777" w:rsidR="00315005" w:rsidRPr="00887F91" w:rsidRDefault="00315005" w:rsidP="00887F91"/>
    <w:sectPr w:rsidR="00315005" w:rsidRPr="00887F91" w:rsidSect="00887F91">
      <w:headerReference w:type="even" r:id="rId10"/>
      <w:headerReference w:type="default" r:id="rId11"/>
      <w:footerReference w:type="even" r:id="rId12"/>
      <w:footerReference w:type="default" r:id="rId13"/>
      <w:headerReference w:type="first" r:id="rId14"/>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0B63" w14:textId="77777777" w:rsidR="00E705B4" w:rsidRDefault="00E705B4">
      <w:r>
        <w:separator/>
      </w:r>
    </w:p>
  </w:endnote>
  <w:endnote w:type="continuationSeparator" w:id="0">
    <w:p w14:paraId="593303AA" w14:textId="77777777" w:rsidR="00E705B4" w:rsidRDefault="00E7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5B6" w14:textId="77FF0207" w:rsidR="00887F91" w:rsidRDefault="00887F91" w:rsidP="00887F91">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B3301D">
      <w:rPr>
        <w:sz w:val="14"/>
        <w:szCs w:val="14"/>
      </w:rPr>
      <w:t>6.0 effective 10 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B024" w14:textId="425BFAA6" w:rsidR="00887F91" w:rsidRDefault="00887F91" w:rsidP="00887F91">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B3301D">
      <w:rPr>
        <w:sz w:val="14"/>
        <w:szCs w:val="14"/>
      </w:rPr>
      <w:t>6.0 effective 10 March 2023</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B2E0" w14:textId="77777777" w:rsidR="00E705B4" w:rsidRDefault="00E705B4">
      <w:r>
        <w:separator/>
      </w:r>
    </w:p>
  </w:footnote>
  <w:footnote w:type="continuationSeparator" w:id="0">
    <w:p w14:paraId="61626935" w14:textId="77777777" w:rsidR="00E705B4" w:rsidRDefault="00E7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95F" w14:textId="1AB98ED9" w:rsidR="00931D0D" w:rsidRDefault="00887F91" w:rsidP="00887F91">
    <w:pPr>
      <w:pStyle w:val="Header"/>
      <w:tabs>
        <w:tab w:val="clear" w:pos="4153"/>
        <w:tab w:val="clear" w:pos="8306"/>
        <w:tab w:val="right" w:pos="14173"/>
      </w:tabs>
      <w:rPr>
        <w:sz w:val="14"/>
        <w:szCs w:val="14"/>
      </w:rPr>
    </w:pPr>
    <w:r>
      <w:rPr>
        <w:sz w:val="14"/>
        <w:szCs w:val="14"/>
      </w:rPr>
      <w:t>6.2.  Zone codes</w:t>
    </w:r>
    <w:r>
      <w:rPr>
        <w:sz w:val="14"/>
        <w:szCs w:val="14"/>
      </w:rPr>
      <w:tab/>
      <w:t>Editable word version</w:t>
    </w:r>
  </w:p>
  <w:p w14:paraId="7AB10E4A" w14:textId="62B02850" w:rsidR="00931D0D" w:rsidRDefault="00887F91">
    <w:pPr>
      <w:pStyle w:val="Header"/>
    </w:pPr>
    <w:r>
      <w:rPr>
        <w:noProof/>
      </w:rPr>
      <mc:AlternateContent>
        <mc:Choice Requires="wps">
          <w:drawing>
            <wp:anchor distT="0" distB="0" distL="114300" distR="114300" simplePos="0" relativeHeight="251656704" behindDoc="0" locked="0" layoutInCell="1" allowOverlap="1" wp14:anchorId="62508EB3" wp14:editId="1A96A7DF">
              <wp:simplePos x="0" y="0"/>
              <wp:positionH relativeFrom="page">
                <wp:posOffset>195580</wp:posOffset>
              </wp:positionH>
              <wp:positionV relativeFrom="page">
                <wp:posOffset>2722245</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08EB3" id="_x0000_t202" coordsize="21600,21600" o:spt="202" path="m,l,21600r21600,l21600,xe">
              <v:stroke joinstyle="miter"/>
              <v:path gradientshapeok="t" o:connecttype="rect"/>
            </v:shapetype>
            <v:shape id="Text Box 6" o:spid="_x0000_s1026" type="#_x0000_t202" style="position:absolute;margin-left:15.4pt;margin-top:214.35pt;width:42.5pt;height:298.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" stroked="f" strokeweight=".5pt">
              <v:textbox style="layout-flow:vertical;mso-layout-flow-alt:bottom-to-top">
                <w:txbxContent>
                  <w:p w14:paraId="72E2FCE9" w14:textId="27817EE9"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v:textbox>
              <w10:wrap anchorx="page" anchory="page"/>
            </v:shape>
          </w:pict>
        </mc:Fallback>
      </mc:AlternateContent>
    </w:r>
    <w:r w:rsidR="00931D0D">
      <w:rPr>
        <w:b/>
        <w:sz w:val="14"/>
        <w:szCs w:val="14"/>
      </w:rPr>
      <w:fldChar w:fldCharType="begin"/>
    </w:r>
    <w:r w:rsidR="00931D0D">
      <w:rPr>
        <w:b/>
        <w:sz w:val="14"/>
        <w:szCs w:val="14"/>
      </w:rPr>
      <w:instrText xml:space="preserve"> STYLEREF  "Heading 3" \n  \* MERGEFORMAT </w:instrText>
    </w:r>
    <w:r w:rsidR="00931D0D">
      <w:rPr>
        <w:b/>
        <w:sz w:val="14"/>
        <w:szCs w:val="14"/>
      </w:rPr>
      <w:fldChar w:fldCharType="separate"/>
    </w:r>
    <w:r w:rsidR="00B3301D">
      <w:rPr>
        <w:b/>
        <w:noProof/>
        <w:sz w:val="14"/>
        <w:szCs w:val="14"/>
      </w:rPr>
      <w:t>6.2.7</w:t>
    </w:r>
    <w:r w:rsidR="00931D0D">
      <w:rPr>
        <w:b/>
        <w:sz w:val="14"/>
        <w:szCs w:val="14"/>
      </w:rPr>
      <w:fldChar w:fldCharType="end"/>
    </w:r>
    <w:r w:rsidR="00931D0D">
      <w:rPr>
        <w:b/>
        <w:sz w:val="14"/>
        <w:szCs w:val="14"/>
      </w:rPr>
      <w:t xml:space="preserve">  </w:t>
    </w:r>
    <w:r w:rsidR="00931D0D">
      <w:rPr>
        <w:b/>
        <w:sz w:val="14"/>
        <w:szCs w:val="14"/>
      </w:rPr>
      <w:fldChar w:fldCharType="begin"/>
    </w:r>
    <w:r w:rsidR="00931D0D">
      <w:rPr>
        <w:b/>
        <w:sz w:val="14"/>
        <w:szCs w:val="14"/>
      </w:rPr>
      <w:instrText xml:space="preserve"> STYLEREF  "Heading 3"  \* MERGEFORMAT </w:instrText>
    </w:r>
    <w:r w:rsidR="00931D0D">
      <w:rPr>
        <w:b/>
        <w:sz w:val="14"/>
        <w:szCs w:val="14"/>
      </w:rPr>
      <w:fldChar w:fldCharType="separate"/>
    </w:r>
    <w:r w:rsidR="00B3301D">
      <w:rPr>
        <w:b/>
        <w:noProof/>
        <w:sz w:val="14"/>
        <w:szCs w:val="14"/>
      </w:rPr>
      <w:t>Local centre zone code</w:t>
    </w:r>
    <w:r w:rsidR="00931D0D">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9A1C" w14:textId="395529C7" w:rsidR="00887F91" w:rsidRDefault="00887F91" w:rsidP="00887F91">
    <w:pPr>
      <w:pStyle w:val="Header"/>
      <w:tabs>
        <w:tab w:val="clear" w:pos="4153"/>
        <w:tab w:val="clear" w:pos="8306"/>
        <w:tab w:val="right" w:pos="14173"/>
      </w:tabs>
      <w:rPr>
        <w:sz w:val="14"/>
        <w:szCs w:val="14"/>
      </w:rPr>
    </w:pPr>
    <w:r>
      <w:rPr>
        <w:sz w:val="14"/>
        <w:szCs w:val="14"/>
      </w:rPr>
      <w:t xml:space="preserve">Editable word version </w:t>
    </w:r>
    <w:r>
      <w:rPr>
        <w:sz w:val="14"/>
        <w:szCs w:val="14"/>
      </w:rPr>
      <w:tab/>
      <w:t>6.2.  Zone codes</w:t>
    </w:r>
  </w:p>
  <w:p w14:paraId="2EF0E0F1" w14:textId="63ECE18F" w:rsidR="00887F91" w:rsidRDefault="00887F91" w:rsidP="00887F91">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B3301D">
      <w:rPr>
        <w:b/>
        <w:noProof/>
        <w:sz w:val="14"/>
        <w:szCs w:val="14"/>
      </w:rPr>
      <w:t>6.2.7</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B3301D">
      <w:rPr>
        <w:b/>
        <w:noProof/>
        <w:sz w:val="14"/>
        <w:szCs w:val="14"/>
      </w:rPr>
      <w:t>Local centre zone code</w:t>
    </w:r>
    <w:r>
      <w:rPr>
        <w:b/>
        <w:sz w:val="14"/>
        <w:szCs w:val="14"/>
      </w:rPr>
      <w:fldChar w:fldCharType="end"/>
    </w:r>
  </w:p>
  <w:p w14:paraId="2AAEC438" w14:textId="6C11D82C" w:rsidR="00887F91" w:rsidRDefault="00887F91" w:rsidP="00887F91">
    <w:pPr>
      <w:pStyle w:val="Header"/>
      <w:jc w:val="right"/>
    </w:pPr>
    <w:r>
      <w:rPr>
        <w:noProof/>
      </w:rPr>
      <mc:AlternateContent>
        <mc:Choice Requires="wps">
          <w:drawing>
            <wp:anchor distT="0" distB="0" distL="114300" distR="114300" simplePos="0" relativeHeight="251657728" behindDoc="0" locked="0" layoutInCell="1" allowOverlap="1" wp14:anchorId="7C418670" wp14:editId="62A4A9BC">
              <wp:simplePos x="0" y="0"/>
              <wp:positionH relativeFrom="page">
                <wp:posOffset>9956800</wp:posOffset>
              </wp:positionH>
              <wp:positionV relativeFrom="page">
                <wp:posOffset>2752725</wp:posOffset>
              </wp:positionV>
              <wp:extent cx="539750" cy="37928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18670" id="_x0000_t202" coordsize="21600,21600" o:spt="202" path="m,l,21600r21600,l21600,xe">
              <v:stroke joinstyle="miter"/>
              <v:path gradientshapeok="t" o:connecttype="rect"/>
            </v:shapetype>
            <v:shape id="_x0000_s1027" type="#_x0000_t202" style="position:absolute;left:0;text-align:left;margin-left:784pt;margin-top:216.75pt;width:42.5pt;height:298.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" stroked="f" strokeweight=".5pt">
              <v:textbox style="layout-flow:vertical;mso-layout-flow-alt:bottom-to-top">
                <w:txbxContent>
                  <w:p w14:paraId="52A36D7C" w14:textId="1D0E677E" w:rsidR="00887F91" w:rsidRDefault="00887F91" w:rsidP="00887F91">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6 – Zone Codes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8661" w14:textId="77777777" w:rsidR="00931D0D" w:rsidRDefault="00B3301D">
    <w:pPr>
      <w:pStyle w:val="Header"/>
    </w:pPr>
    <w:r>
      <w:rPr>
        <w:noProof/>
      </w:rPr>
      <w:pict w14:anchorId="31BE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226" type="#_x0000_t136" style="position:absolute;margin-left:0;margin-top:0;width:534.55pt;height:50.9pt;rotation:315;z-index:-251657728;mso-position-horizontal:center;mso-position-horizontal-relative:margin;mso-position-vertical:center;mso-position-vertical-relative:margin" o:allowincell="f" fillcolor="silver" stroked="f">
          <v:fill opacity=".5"/>
          <v:textpath style="font-family:&quot;Arial&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21B"/>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167BD"/>
    <w:multiLevelType w:val="hybridMultilevel"/>
    <w:tmpl w:val="7B889568"/>
    <w:lvl w:ilvl="0" w:tplc="2446FA8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EB30EA"/>
    <w:multiLevelType w:val="hybridMultilevel"/>
    <w:tmpl w:val="881C121C"/>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80265D"/>
    <w:multiLevelType w:val="hybridMultilevel"/>
    <w:tmpl w:val="E0ACC4EE"/>
    <w:lvl w:ilvl="0" w:tplc="67CC67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2E07A50"/>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1A32DC"/>
    <w:multiLevelType w:val="hybridMultilevel"/>
    <w:tmpl w:val="D14CF412"/>
    <w:lvl w:ilvl="0" w:tplc="84B44E5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CA1EB9"/>
    <w:multiLevelType w:val="hybridMultilevel"/>
    <w:tmpl w:val="B7C6B65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 w15:restartNumberingAfterBreak="0">
    <w:nsid w:val="043A61F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A71943"/>
    <w:multiLevelType w:val="hybridMultilevel"/>
    <w:tmpl w:val="793C6EC2"/>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05257CB0"/>
    <w:multiLevelType w:val="multilevel"/>
    <w:tmpl w:val="2A8C8EC8"/>
    <w:lvl w:ilvl="0">
      <w:start w:val="6"/>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094E30C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53472E"/>
    <w:multiLevelType w:val="hybridMultilevel"/>
    <w:tmpl w:val="4D8C46F2"/>
    <w:lvl w:ilvl="0" w:tplc="06D46A7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5A2F1E"/>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BEA317B"/>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16B3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E5F17E2"/>
    <w:multiLevelType w:val="hybridMultilevel"/>
    <w:tmpl w:val="D8DCF96E"/>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15:restartNumberingAfterBreak="0">
    <w:nsid w:val="10362AF0"/>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E64EFF"/>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2D69C4"/>
    <w:multiLevelType w:val="hybridMultilevel"/>
    <w:tmpl w:val="0C768EB4"/>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BB20AE"/>
    <w:multiLevelType w:val="hybridMultilevel"/>
    <w:tmpl w:val="BD1A422C"/>
    <w:lvl w:ilvl="0" w:tplc="57969C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163D66"/>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65918A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16DB7E6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76D770F"/>
    <w:multiLevelType w:val="multilevel"/>
    <w:tmpl w:val="8726363A"/>
    <w:numStyleLink w:val="StyleNumbered1"/>
  </w:abstractNum>
  <w:abstractNum w:abstractNumId="24" w15:restartNumberingAfterBreak="0">
    <w:nsid w:val="18C6162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5" w15:restartNumberingAfterBreak="0">
    <w:nsid w:val="1A585ACB"/>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A753849"/>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B33241B"/>
    <w:multiLevelType w:val="multilevel"/>
    <w:tmpl w:val="C46C0CF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C1226AC"/>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EB12B0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FD555EF"/>
    <w:multiLevelType w:val="hybridMultilevel"/>
    <w:tmpl w:val="C03A1B58"/>
    <w:lvl w:ilvl="0" w:tplc="0CB61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30E0FBF"/>
    <w:multiLevelType w:val="hybridMultilevel"/>
    <w:tmpl w:val="083C1EE4"/>
    <w:lvl w:ilvl="0" w:tplc="5B4E5348">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231351B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5771BD"/>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3AC4664"/>
    <w:multiLevelType w:val="hybridMultilevel"/>
    <w:tmpl w:val="73FC2CF2"/>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52019A"/>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30"/>
        </w:tabs>
        <w:ind w:left="143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55A162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7" w15:restartNumberingAfterBreak="0">
    <w:nsid w:val="25B71CF3"/>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718770D"/>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74707F5"/>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7F80058"/>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8C012AD"/>
    <w:multiLevelType w:val="multilevel"/>
    <w:tmpl w:val="AAD66C0E"/>
    <w:numStyleLink w:val="StyleNumbered"/>
  </w:abstractNum>
  <w:abstractNum w:abstractNumId="42" w15:restartNumberingAfterBreak="0">
    <w:nsid w:val="29DD3554"/>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180D7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B0B7D21"/>
    <w:multiLevelType w:val="hybridMultilevel"/>
    <w:tmpl w:val="C17A0BD2"/>
    <w:lvl w:ilvl="0" w:tplc="B0F09162">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C6E39D6"/>
    <w:multiLevelType w:val="hybridMultilevel"/>
    <w:tmpl w:val="1F9CE360"/>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DE143C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2EDD1B5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8" w15:restartNumberingAfterBreak="0">
    <w:nsid w:val="30DB0124"/>
    <w:multiLevelType w:val="multilevel"/>
    <w:tmpl w:val="07048AB8"/>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31205DC1"/>
    <w:multiLevelType w:val="hybridMultilevel"/>
    <w:tmpl w:val="3E1E5884"/>
    <w:lvl w:ilvl="0" w:tplc="1AB0498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0" w15:restartNumberingAfterBreak="0">
    <w:nsid w:val="31AF53D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322A317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3351792C"/>
    <w:multiLevelType w:val="hybridMultilevel"/>
    <w:tmpl w:val="CD04BB38"/>
    <w:lvl w:ilvl="0" w:tplc="C9B80F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3AA33FC"/>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3D0644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41F39CF"/>
    <w:multiLevelType w:val="multilevel"/>
    <w:tmpl w:val="E7B0F284"/>
    <w:lvl w:ilvl="0">
      <w:start w:val="1"/>
      <w:numFmt w:val="lowerLetter"/>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5995B67"/>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60E7871"/>
    <w:multiLevelType w:val="multilevel"/>
    <w:tmpl w:val="9BBAA0C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36726B49"/>
    <w:multiLevelType w:val="hybridMultilevel"/>
    <w:tmpl w:val="2DAA5D7A"/>
    <w:lvl w:ilvl="0" w:tplc="1BF03536">
      <w:start w:val="1"/>
      <w:numFmt w:val="lowerRoman"/>
      <w:lvlText w:val="(%1)"/>
      <w:lvlJc w:val="left"/>
      <w:pPr>
        <w:ind w:left="785"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9" w15:restartNumberingAfterBreak="0">
    <w:nsid w:val="37AF0533"/>
    <w:multiLevelType w:val="hybridMultilevel"/>
    <w:tmpl w:val="EBB057F6"/>
    <w:lvl w:ilvl="0" w:tplc="01B2449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80B4FF2"/>
    <w:multiLevelType w:val="multilevel"/>
    <w:tmpl w:val="50564A30"/>
    <w:styleLink w:val="StyleNumbered3"/>
    <w:lvl w:ilvl="0">
      <w:start w:val="1"/>
      <w:numFmt w:val="lowerLetter"/>
      <w:lvlText w:val="(%1)"/>
      <w:lvlJc w:val="left"/>
      <w:pPr>
        <w:tabs>
          <w:tab w:val="num" w:pos="1134"/>
        </w:tabs>
        <w:ind w:left="1134"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8C3569E"/>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39023DC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393142F8"/>
    <w:multiLevelType w:val="hybridMultilevel"/>
    <w:tmpl w:val="C9F672B0"/>
    <w:lvl w:ilvl="0" w:tplc="F708A05C">
      <w:start w:val="2"/>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95123EC"/>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99422BF"/>
    <w:multiLevelType w:val="hybridMultilevel"/>
    <w:tmpl w:val="45A8C332"/>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9DA271F"/>
    <w:multiLevelType w:val="hybridMultilevel"/>
    <w:tmpl w:val="F39C60B4"/>
    <w:lvl w:ilvl="0" w:tplc="56542C4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3A0463B3"/>
    <w:multiLevelType w:val="hybridMultilevel"/>
    <w:tmpl w:val="171003DE"/>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AB03A53"/>
    <w:multiLevelType w:val="multilevel"/>
    <w:tmpl w:val="E318BE72"/>
    <w:styleLink w:val="StyleStyleNumberedOutlinenumberedAria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3B0F60F4"/>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3C5E2639"/>
    <w:multiLevelType w:val="hybridMultilevel"/>
    <w:tmpl w:val="74F2E308"/>
    <w:lvl w:ilvl="0" w:tplc="47723A72">
      <w:start w:val="1"/>
      <w:numFmt w:val="lowerLetter"/>
      <w:lvlText w:val="(%1)"/>
      <w:lvlJc w:val="left"/>
      <w:pPr>
        <w:ind w:left="928" w:hanging="360"/>
      </w:pPr>
      <w:rPr>
        <w:rFonts w:hint="default"/>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71" w15:restartNumberingAfterBreak="0">
    <w:nsid w:val="3C9E33EA"/>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3CC76318"/>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3" w15:restartNumberingAfterBreak="0">
    <w:nsid w:val="3D546E89"/>
    <w:multiLevelType w:val="hybridMultilevel"/>
    <w:tmpl w:val="ADFE6E30"/>
    <w:lvl w:ilvl="0" w:tplc="9A96FEAA">
      <w:start w:val="8"/>
      <w:numFmt w:val="lowerLetter"/>
      <w:lvlText w:val="(%1)"/>
      <w:lvlJc w:val="left"/>
      <w:pPr>
        <w:ind w:left="722" w:hanging="360"/>
      </w:pPr>
      <w:rPr>
        <w:rFonts w:hint="default"/>
      </w:r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74" w15:restartNumberingAfterBreak="0">
    <w:nsid w:val="3D756C97"/>
    <w:multiLevelType w:val="hybridMultilevel"/>
    <w:tmpl w:val="577816C0"/>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F1F5665"/>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42102620"/>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423F2C1D"/>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571"/>
        </w:tabs>
        <w:ind w:left="1571"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24223E1"/>
    <w:multiLevelType w:val="hybridMultilevel"/>
    <w:tmpl w:val="2F04F20C"/>
    <w:lvl w:ilvl="0" w:tplc="1BF03536">
      <w:start w:val="1"/>
      <w:numFmt w:val="lowerRoman"/>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9" w15:restartNumberingAfterBreak="0">
    <w:nsid w:val="42C41627"/>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0" w15:restartNumberingAfterBreak="0">
    <w:nsid w:val="42DB014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3624571"/>
    <w:multiLevelType w:val="multilevel"/>
    <w:tmpl w:val="A688338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39900FA"/>
    <w:multiLevelType w:val="multilevel"/>
    <w:tmpl w:val="112870F0"/>
    <w:styleLink w:val="StyleStyleNumberedOutlinenumberedArial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452E37FE"/>
    <w:multiLevelType w:val="multilevel"/>
    <w:tmpl w:val="DE669AA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456035D2"/>
    <w:multiLevelType w:val="multilevel"/>
    <w:tmpl w:val="12ACB6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46015DED"/>
    <w:multiLevelType w:val="hybridMultilevel"/>
    <w:tmpl w:val="19AE85F8"/>
    <w:lvl w:ilvl="0" w:tplc="1FE4B4D6">
      <w:start w:val="1"/>
      <w:numFmt w:val="lowerRoman"/>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7C50D0F"/>
    <w:multiLevelType w:val="hybridMultilevel"/>
    <w:tmpl w:val="2DE64DBE"/>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48AA6A6E"/>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97A21BC"/>
    <w:multiLevelType w:val="multilevel"/>
    <w:tmpl w:val="E0F49114"/>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BB77422"/>
    <w:multiLevelType w:val="hybridMultilevel"/>
    <w:tmpl w:val="3E92F23E"/>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0" w15:restartNumberingAfterBreak="0">
    <w:nsid w:val="4D3F2E66"/>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D950712"/>
    <w:multiLevelType w:val="multilevel"/>
    <w:tmpl w:val="CC9292A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DD52BC0"/>
    <w:multiLevelType w:val="hybridMultilevel"/>
    <w:tmpl w:val="41606EC6"/>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3" w15:restartNumberingAfterBreak="0">
    <w:nsid w:val="4E973A34"/>
    <w:multiLevelType w:val="multilevel"/>
    <w:tmpl w:val="3E3E1CF4"/>
    <w:styleLink w:val="StyleStyleNumberedOutlinenumberedArial"/>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4EDA57FE"/>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4FC32903"/>
    <w:multiLevelType w:val="hybridMultilevel"/>
    <w:tmpl w:val="DC7AC6FE"/>
    <w:lvl w:ilvl="0" w:tplc="AE1CEF4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4FEC67F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51876C13"/>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52E31812"/>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37E565F"/>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53E77ABB"/>
    <w:multiLevelType w:val="multilevel"/>
    <w:tmpl w:val="51F45B3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56B81D80"/>
    <w:multiLevelType w:val="multilevel"/>
    <w:tmpl w:val="16647A0C"/>
    <w:styleLink w:val="StyleNumbered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57B92839"/>
    <w:multiLevelType w:val="hybridMultilevel"/>
    <w:tmpl w:val="577816C0"/>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F354F3"/>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5CC35ECA"/>
    <w:multiLevelType w:val="multilevel"/>
    <w:tmpl w:val="AAD66C0E"/>
    <w:styleLink w:val="Style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5CD4059C"/>
    <w:multiLevelType w:val="multilevel"/>
    <w:tmpl w:val="AAD66C0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CEC14D5"/>
    <w:multiLevelType w:val="hybridMultilevel"/>
    <w:tmpl w:val="AEF45F32"/>
    <w:lvl w:ilvl="0" w:tplc="518AA878">
      <w:start w:val="1"/>
      <w:numFmt w:val="lowerRoman"/>
      <w:lvlText w:val="(%1)  "/>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7" w15:restartNumberingAfterBreak="0">
    <w:nsid w:val="5CED3F23"/>
    <w:multiLevelType w:val="multilevel"/>
    <w:tmpl w:val="27646EA0"/>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8" w15:restartNumberingAfterBreak="0">
    <w:nsid w:val="5F0766B3"/>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5FA87441"/>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0C2495D"/>
    <w:multiLevelType w:val="hybridMultilevel"/>
    <w:tmpl w:val="90188198"/>
    <w:lvl w:ilvl="0" w:tplc="86329BB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0E62153"/>
    <w:multiLevelType w:val="hybridMultilevel"/>
    <w:tmpl w:val="F8A8F3A8"/>
    <w:lvl w:ilvl="0" w:tplc="4FEA5C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61302947"/>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62871C10"/>
    <w:multiLevelType w:val="multilevel"/>
    <w:tmpl w:val="CAD00F42"/>
    <w:styleLink w:val="StyleStyleNumberedOutlinenumberedArial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62F64CDD"/>
    <w:multiLevelType w:val="hybridMultilevel"/>
    <w:tmpl w:val="D19E4FC4"/>
    <w:lvl w:ilvl="0" w:tplc="72628F30">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644F6AFA"/>
    <w:multiLevelType w:val="multilevel"/>
    <w:tmpl w:val="3E3E1CF4"/>
    <w:numStyleLink w:val="StyleStyleNumberedOutlinenumberedArial"/>
  </w:abstractNum>
  <w:abstractNum w:abstractNumId="116" w15:restartNumberingAfterBreak="0">
    <w:nsid w:val="65F07E0C"/>
    <w:multiLevelType w:val="hybridMultilevel"/>
    <w:tmpl w:val="B034440A"/>
    <w:lvl w:ilvl="0" w:tplc="DE366C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667270FA"/>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15:restartNumberingAfterBreak="0">
    <w:nsid w:val="66C13AE0"/>
    <w:multiLevelType w:val="hybridMultilevel"/>
    <w:tmpl w:val="0FD020DE"/>
    <w:lvl w:ilvl="0" w:tplc="6CC09A6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6779611A"/>
    <w:multiLevelType w:val="hybridMultilevel"/>
    <w:tmpl w:val="980C8CD0"/>
    <w:lvl w:ilvl="0" w:tplc="8F24CC9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686F2CC6"/>
    <w:multiLevelType w:val="hybridMultilevel"/>
    <w:tmpl w:val="45F4F3D4"/>
    <w:lvl w:ilvl="0" w:tplc="9224D2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69D85ACD"/>
    <w:multiLevelType w:val="hybridMultilevel"/>
    <w:tmpl w:val="7986AFA8"/>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69D9031E"/>
    <w:multiLevelType w:val="hybridMultilevel"/>
    <w:tmpl w:val="F46EACB0"/>
    <w:lvl w:ilvl="0" w:tplc="C8CAA3B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6B1548E1"/>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15:restartNumberingAfterBreak="0">
    <w:nsid w:val="6BA26FB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C76289E"/>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6CBB023C"/>
    <w:multiLevelType w:val="hybridMultilevel"/>
    <w:tmpl w:val="AADE9EF4"/>
    <w:lvl w:ilvl="0" w:tplc="1BF03536">
      <w:start w:val="1"/>
      <w:numFmt w:val="lowerRoman"/>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28" w15:restartNumberingAfterBreak="0">
    <w:nsid w:val="6D534907"/>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9" w15:restartNumberingAfterBreak="0">
    <w:nsid w:val="6D577074"/>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6D605B9A"/>
    <w:multiLevelType w:val="hybridMultilevel"/>
    <w:tmpl w:val="CFB4AFB0"/>
    <w:lvl w:ilvl="0" w:tplc="4FEA5C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31" w15:restartNumberingAfterBreak="0">
    <w:nsid w:val="6D9367FB"/>
    <w:multiLevelType w:val="hybridMultilevel"/>
    <w:tmpl w:val="91B098F2"/>
    <w:lvl w:ilvl="0" w:tplc="E12028D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2" w15:restartNumberingAfterBreak="0">
    <w:nsid w:val="70FD5BA9"/>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3" w15:restartNumberingAfterBreak="0">
    <w:nsid w:val="71121005"/>
    <w:multiLevelType w:val="multilevel"/>
    <w:tmpl w:val="2A60094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4" w15:restartNumberingAfterBreak="0">
    <w:nsid w:val="719B0496"/>
    <w:multiLevelType w:val="hybridMultilevel"/>
    <w:tmpl w:val="466E3618"/>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727547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6" w15:restartNumberingAfterBreak="0">
    <w:nsid w:val="735130B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7" w15:restartNumberingAfterBreak="0">
    <w:nsid w:val="76A61C6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8" w15:restartNumberingAfterBreak="0">
    <w:nsid w:val="76ED22CB"/>
    <w:multiLevelType w:val="hybridMultilevel"/>
    <w:tmpl w:val="6BB22D46"/>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7A42A1F"/>
    <w:multiLevelType w:val="hybridMultilevel"/>
    <w:tmpl w:val="5C7200C6"/>
    <w:lvl w:ilvl="0" w:tplc="67CC67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0" w15:restartNumberingAfterBreak="0">
    <w:nsid w:val="79185EEB"/>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792A1A47"/>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A091132"/>
    <w:multiLevelType w:val="multilevel"/>
    <w:tmpl w:val="6DCEEA9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3" w15:restartNumberingAfterBreak="0">
    <w:nsid w:val="7B967831"/>
    <w:multiLevelType w:val="multilevel"/>
    <w:tmpl w:val="0A2A6D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hAnsi="Arial"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4" w15:restartNumberingAfterBreak="0">
    <w:nsid w:val="7BC8695E"/>
    <w:multiLevelType w:val="multilevel"/>
    <w:tmpl w:val="17C2F20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5" w15:restartNumberingAfterBreak="0">
    <w:nsid w:val="7CF63360"/>
    <w:multiLevelType w:val="multilevel"/>
    <w:tmpl w:val="8726363A"/>
    <w:styleLink w:val="StyleNumbered1"/>
    <w:lvl w:ilvl="0">
      <w:start w:val="1"/>
      <w:numFmt w:val="lowerRoman"/>
      <w:lvlText w:val="(%1)"/>
      <w:lvlJc w:val="left"/>
      <w:pPr>
        <w:tabs>
          <w:tab w:val="num" w:pos="1701"/>
        </w:tabs>
        <w:ind w:left="1701" w:hanging="567"/>
      </w:pPr>
      <w:rPr>
        <w:rFonts w:ascii="Arial" w:hAnsi="Arial" w:hint="default"/>
        <w:sz w:val="20"/>
      </w:rPr>
    </w:lvl>
    <w:lvl w:ilvl="1">
      <w:start w:val="1"/>
      <w:numFmt w:val="lowerLetter"/>
      <w:lvlText w:val="%2."/>
      <w:lvlJc w:val="left"/>
      <w:pPr>
        <w:tabs>
          <w:tab w:val="num" w:pos="0"/>
        </w:tabs>
        <w:ind w:left="2214" w:hanging="360"/>
      </w:pPr>
      <w:rPr>
        <w:rFonts w:hint="default"/>
      </w:rPr>
    </w:lvl>
    <w:lvl w:ilvl="2">
      <w:start w:val="1"/>
      <w:numFmt w:val="lowerRoman"/>
      <w:lvlText w:val="%3."/>
      <w:lvlJc w:val="right"/>
      <w:pPr>
        <w:tabs>
          <w:tab w:val="num" w:pos="0"/>
        </w:tabs>
        <w:ind w:left="2934" w:hanging="180"/>
      </w:pPr>
      <w:rPr>
        <w:rFonts w:hint="default"/>
      </w:rPr>
    </w:lvl>
    <w:lvl w:ilvl="3">
      <w:start w:val="1"/>
      <w:numFmt w:val="decimal"/>
      <w:lvlText w:val="%4."/>
      <w:lvlJc w:val="left"/>
      <w:pPr>
        <w:tabs>
          <w:tab w:val="num" w:pos="0"/>
        </w:tabs>
        <w:ind w:left="3654" w:hanging="360"/>
      </w:pPr>
      <w:rPr>
        <w:rFonts w:hint="default"/>
      </w:rPr>
    </w:lvl>
    <w:lvl w:ilvl="4">
      <w:start w:val="1"/>
      <w:numFmt w:val="lowerLetter"/>
      <w:lvlText w:val="%5."/>
      <w:lvlJc w:val="left"/>
      <w:pPr>
        <w:tabs>
          <w:tab w:val="num" w:pos="0"/>
        </w:tabs>
        <w:ind w:left="4374" w:hanging="360"/>
      </w:pPr>
      <w:rPr>
        <w:rFonts w:hint="default"/>
      </w:rPr>
    </w:lvl>
    <w:lvl w:ilvl="5">
      <w:start w:val="1"/>
      <w:numFmt w:val="lowerRoman"/>
      <w:lvlText w:val="%6."/>
      <w:lvlJc w:val="right"/>
      <w:pPr>
        <w:tabs>
          <w:tab w:val="num" w:pos="0"/>
        </w:tabs>
        <w:ind w:left="5094" w:hanging="180"/>
      </w:pPr>
      <w:rPr>
        <w:rFonts w:hint="default"/>
      </w:rPr>
    </w:lvl>
    <w:lvl w:ilvl="6">
      <w:start w:val="1"/>
      <w:numFmt w:val="decimal"/>
      <w:lvlText w:val="%7."/>
      <w:lvlJc w:val="left"/>
      <w:pPr>
        <w:tabs>
          <w:tab w:val="num" w:pos="0"/>
        </w:tabs>
        <w:ind w:left="5814" w:hanging="360"/>
      </w:pPr>
      <w:rPr>
        <w:rFonts w:hint="default"/>
      </w:rPr>
    </w:lvl>
    <w:lvl w:ilvl="7">
      <w:start w:val="1"/>
      <w:numFmt w:val="lowerLetter"/>
      <w:lvlText w:val="%8."/>
      <w:lvlJc w:val="left"/>
      <w:pPr>
        <w:tabs>
          <w:tab w:val="num" w:pos="0"/>
        </w:tabs>
        <w:ind w:left="6534" w:hanging="360"/>
      </w:pPr>
      <w:rPr>
        <w:rFonts w:hint="default"/>
      </w:rPr>
    </w:lvl>
    <w:lvl w:ilvl="8">
      <w:start w:val="1"/>
      <w:numFmt w:val="lowerRoman"/>
      <w:lvlText w:val="%9."/>
      <w:lvlJc w:val="right"/>
      <w:pPr>
        <w:tabs>
          <w:tab w:val="num" w:pos="0"/>
        </w:tabs>
        <w:ind w:left="7254" w:hanging="180"/>
      </w:pPr>
      <w:rPr>
        <w:rFonts w:hint="default"/>
      </w:rPr>
    </w:lvl>
  </w:abstractNum>
  <w:abstractNum w:abstractNumId="146" w15:restartNumberingAfterBreak="0">
    <w:nsid w:val="7D114A94"/>
    <w:multiLevelType w:val="multilevel"/>
    <w:tmpl w:val="FBE28FDA"/>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47" w15:restartNumberingAfterBreak="0">
    <w:nsid w:val="7DF44821"/>
    <w:multiLevelType w:val="hybridMultilevel"/>
    <w:tmpl w:val="91B098F2"/>
    <w:lvl w:ilvl="0" w:tplc="E12028DE">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8" w15:restartNumberingAfterBreak="0">
    <w:nsid w:val="7DFB474C"/>
    <w:multiLevelType w:val="hybridMultilevel"/>
    <w:tmpl w:val="03763E76"/>
    <w:lvl w:ilvl="0" w:tplc="DAFCA62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9" w15:restartNumberingAfterBreak="0">
    <w:nsid w:val="7FAF2179"/>
    <w:multiLevelType w:val="multilevel"/>
    <w:tmpl w:val="AF168E1C"/>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723137336">
    <w:abstractNumId w:val="118"/>
  </w:num>
  <w:num w:numId="2" w16cid:durableId="1738866763">
    <w:abstractNumId w:val="9"/>
  </w:num>
  <w:num w:numId="3" w16cid:durableId="670986443">
    <w:abstractNumId w:val="104"/>
  </w:num>
  <w:num w:numId="4" w16cid:durableId="2013683248">
    <w:abstractNumId w:val="41"/>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ascii="Arial" w:hAnsi="Arial"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upperLetter"/>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5" w16cid:durableId="678193771">
    <w:abstractNumId w:val="101"/>
  </w:num>
  <w:num w:numId="6" w16cid:durableId="275598946">
    <w:abstractNumId w:val="115"/>
  </w:num>
  <w:num w:numId="7" w16cid:durableId="2099594659">
    <w:abstractNumId w:val="93"/>
  </w:num>
  <w:num w:numId="8" w16cid:durableId="1708529705">
    <w:abstractNumId w:val="68"/>
  </w:num>
  <w:num w:numId="9" w16cid:durableId="1714839693">
    <w:abstractNumId w:val="113"/>
  </w:num>
  <w:num w:numId="10" w16cid:durableId="921764862">
    <w:abstractNumId w:val="82"/>
  </w:num>
  <w:num w:numId="11" w16cid:durableId="1409351747">
    <w:abstractNumId w:val="145"/>
  </w:num>
  <w:num w:numId="12" w16cid:durableId="376125179">
    <w:abstractNumId w:val="60"/>
  </w:num>
  <w:num w:numId="13" w16cid:durableId="46299958">
    <w:abstractNumId w:val="54"/>
  </w:num>
  <w:num w:numId="14" w16cid:durableId="206378490">
    <w:abstractNumId w:val="77"/>
  </w:num>
  <w:num w:numId="15" w16cid:durableId="294526947">
    <w:abstractNumId w:val="43"/>
  </w:num>
  <w:num w:numId="16" w16cid:durableId="2033650048">
    <w:abstractNumId w:val="40"/>
  </w:num>
  <w:num w:numId="17" w16cid:durableId="1007320003">
    <w:abstractNumId w:val="143"/>
  </w:num>
  <w:num w:numId="18" w16cid:durableId="1635597618">
    <w:abstractNumId w:val="90"/>
  </w:num>
  <w:num w:numId="19" w16cid:durableId="751856182">
    <w:abstractNumId w:val="83"/>
  </w:num>
  <w:num w:numId="20" w16cid:durableId="1392803441">
    <w:abstractNumId w:val="21"/>
  </w:num>
  <w:num w:numId="21" w16cid:durableId="2054037439">
    <w:abstractNumId w:val="35"/>
  </w:num>
  <w:num w:numId="22" w16cid:durableId="1447887070">
    <w:abstractNumId w:val="29"/>
  </w:num>
  <w:num w:numId="23" w16cid:durableId="182980297">
    <w:abstractNumId w:val="23"/>
  </w:num>
  <w:num w:numId="24" w16cid:durableId="1863587716">
    <w:abstractNumId w:val="28"/>
  </w:num>
  <w:num w:numId="25" w16cid:durableId="1722706777">
    <w:abstractNumId w:val="14"/>
  </w:num>
  <w:num w:numId="26" w16cid:durableId="684937154">
    <w:abstractNumId w:val="97"/>
  </w:num>
  <w:num w:numId="27" w16cid:durableId="1336104956">
    <w:abstractNumId w:val="99"/>
  </w:num>
  <w:num w:numId="28" w16cid:durableId="996155347">
    <w:abstractNumId w:val="98"/>
  </w:num>
  <w:num w:numId="29" w16cid:durableId="953708210">
    <w:abstractNumId w:val="22"/>
  </w:num>
  <w:num w:numId="30" w16cid:durableId="819225807">
    <w:abstractNumId w:val="70"/>
  </w:num>
  <w:num w:numId="31" w16cid:durableId="1359237764">
    <w:abstractNumId w:val="56"/>
  </w:num>
  <w:num w:numId="32" w16cid:durableId="1062559741">
    <w:abstractNumId w:val="94"/>
  </w:num>
  <w:num w:numId="33" w16cid:durableId="1823690369">
    <w:abstractNumId w:val="87"/>
  </w:num>
  <w:num w:numId="34" w16cid:durableId="1208952836">
    <w:abstractNumId w:val="26"/>
  </w:num>
  <w:num w:numId="35" w16cid:durableId="1828282427">
    <w:abstractNumId w:val="47"/>
  </w:num>
  <w:num w:numId="36" w16cid:durableId="1744720685">
    <w:abstractNumId w:val="112"/>
  </w:num>
  <w:num w:numId="37" w16cid:durableId="1770616133">
    <w:abstractNumId w:val="24"/>
  </w:num>
  <w:num w:numId="38" w16cid:durableId="419108487">
    <w:abstractNumId w:val="142"/>
  </w:num>
  <w:num w:numId="39" w16cid:durableId="859322940">
    <w:abstractNumId w:val="108"/>
  </w:num>
  <w:num w:numId="40" w16cid:durableId="503283290">
    <w:abstractNumId w:val="42"/>
  </w:num>
  <w:num w:numId="41" w16cid:durableId="15623196">
    <w:abstractNumId w:val="7"/>
  </w:num>
  <w:num w:numId="42" w16cid:durableId="491020359">
    <w:abstractNumId w:val="79"/>
  </w:num>
  <w:num w:numId="43" w16cid:durableId="1357341231">
    <w:abstractNumId w:val="138"/>
  </w:num>
  <w:num w:numId="44" w16cid:durableId="857084464">
    <w:abstractNumId w:val="135"/>
  </w:num>
  <w:num w:numId="45" w16cid:durableId="2030834004">
    <w:abstractNumId w:val="107"/>
  </w:num>
  <w:num w:numId="46" w16cid:durableId="453712962">
    <w:abstractNumId w:val="132"/>
  </w:num>
  <w:num w:numId="47" w16cid:durableId="1219171774">
    <w:abstractNumId w:val="61"/>
  </w:num>
  <w:num w:numId="48" w16cid:durableId="1429036842">
    <w:abstractNumId w:val="72"/>
  </w:num>
  <w:num w:numId="49" w16cid:durableId="1728995023">
    <w:abstractNumId w:val="136"/>
  </w:num>
  <w:num w:numId="50" w16cid:durableId="804008117">
    <w:abstractNumId w:val="37"/>
  </w:num>
  <w:num w:numId="51" w16cid:durableId="1739018540">
    <w:abstractNumId w:val="75"/>
  </w:num>
  <w:num w:numId="52" w16cid:durableId="38552652">
    <w:abstractNumId w:val="137"/>
  </w:num>
  <w:num w:numId="53" w16cid:durableId="459111866">
    <w:abstractNumId w:val="102"/>
  </w:num>
  <w:num w:numId="54" w16cid:durableId="958728860">
    <w:abstractNumId w:val="17"/>
  </w:num>
  <w:num w:numId="55" w16cid:durableId="1901089953">
    <w:abstractNumId w:val="25"/>
  </w:num>
  <w:num w:numId="56" w16cid:durableId="1367415455">
    <w:abstractNumId w:val="109"/>
  </w:num>
  <w:num w:numId="57" w16cid:durableId="1612322832">
    <w:abstractNumId w:val="71"/>
  </w:num>
  <w:num w:numId="58" w16cid:durableId="323120733">
    <w:abstractNumId w:val="76"/>
  </w:num>
  <w:num w:numId="59" w16cid:durableId="166793672">
    <w:abstractNumId w:val="55"/>
  </w:num>
  <w:num w:numId="60" w16cid:durableId="322515815">
    <w:abstractNumId w:val="4"/>
  </w:num>
  <w:num w:numId="61" w16cid:durableId="447436596">
    <w:abstractNumId w:val="86"/>
  </w:num>
  <w:num w:numId="62" w16cid:durableId="1610622820">
    <w:abstractNumId w:val="52"/>
  </w:num>
  <w:num w:numId="63" w16cid:durableId="190848453">
    <w:abstractNumId w:val="10"/>
  </w:num>
  <w:num w:numId="64" w16cid:durableId="1926958687">
    <w:abstractNumId w:val="124"/>
  </w:num>
  <w:num w:numId="65" w16cid:durableId="1651015674">
    <w:abstractNumId w:val="117"/>
  </w:num>
  <w:num w:numId="66" w16cid:durableId="627473004">
    <w:abstractNumId w:val="69"/>
  </w:num>
  <w:num w:numId="67" w16cid:durableId="243996880">
    <w:abstractNumId w:val="125"/>
  </w:num>
  <w:num w:numId="68" w16cid:durableId="1536309251">
    <w:abstractNumId w:val="62"/>
  </w:num>
  <w:num w:numId="69" w16cid:durableId="428696442">
    <w:abstractNumId w:val="51"/>
  </w:num>
  <w:num w:numId="70" w16cid:durableId="392199553">
    <w:abstractNumId w:val="80"/>
  </w:num>
  <w:num w:numId="71" w16cid:durableId="886376040">
    <w:abstractNumId w:val="50"/>
  </w:num>
  <w:num w:numId="72" w16cid:durableId="2077043160">
    <w:abstractNumId w:val="128"/>
  </w:num>
  <w:num w:numId="73" w16cid:durableId="636841107">
    <w:abstractNumId w:val="96"/>
  </w:num>
  <w:num w:numId="74" w16cid:durableId="253559303">
    <w:abstractNumId w:val="133"/>
  </w:num>
  <w:num w:numId="75" w16cid:durableId="1314531657">
    <w:abstractNumId w:val="16"/>
  </w:num>
  <w:num w:numId="76" w16cid:durableId="185363876">
    <w:abstractNumId w:val="46"/>
  </w:num>
  <w:num w:numId="77" w16cid:durableId="1304852868">
    <w:abstractNumId w:val="105"/>
  </w:num>
  <w:num w:numId="78" w16cid:durableId="1698772309">
    <w:abstractNumId w:val="139"/>
  </w:num>
  <w:num w:numId="79" w16cid:durableId="378549975">
    <w:abstractNumId w:val="11"/>
  </w:num>
  <w:num w:numId="80" w16cid:durableId="610161210">
    <w:abstractNumId w:val="120"/>
  </w:num>
  <w:num w:numId="81" w16cid:durableId="1169369879">
    <w:abstractNumId w:val="122"/>
  </w:num>
  <w:num w:numId="82" w16cid:durableId="841312200">
    <w:abstractNumId w:val="67"/>
  </w:num>
  <w:num w:numId="83" w16cid:durableId="52125795">
    <w:abstractNumId w:val="12"/>
  </w:num>
  <w:num w:numId="84" w16cid:durableId="1673992330">
    <w:abstractNumId w:val="131"/>
  </w:num>
  <w:num w:numId="85" w16cid:durableId="1402174327">
    <w:abstractNumId w:val="147"/>
  </w:num>
  <w:num w:numId="86" w16cid:durableId="756634290">
    <w:abstractNumId w:val="140"/>
  </w:num>
  <w:num w:numId="87" w16cid:durableId="1592005">
    <w:abstractNumId w:val="32"/>
  </w:num>
  <w:num w:numId="88" w16cid:durableId="1361204962">
    <w:abstractNumId w:val="33"/>
  </w:num>
  <w:num w:numId="89" w16cid:durableId="21396210">
    <w:abstractNumId w:val="64"/>
  </w:num>
  <w:num w:numId="90" w16cid:durableId="162014594">
    <w:abstractNumId w:val="66"/>
  </w:num>
  <w:num w:numId="91" w16cid:durableId="1391925364">
    <w:abstractNumId w:val="45"/>
  </w:num>
  <w:num w:numId="92" w16cid:durableId="72356856">
    <w:abstractNumId w:val="59"/>
  </w:num>
  <w:num w:numId="93" w16cid:durableId="99497006">
    <w:abstractNumId w:val="95"/>
  </w:num>
  <w:num w:numId="94" w16cid:durableId="967659521">
    <w:abstractNumId w:val="116"/>
  </w:num>
  <w:num w:numId="95" w16cid:durableId="688067626">
    <w:abstractNumId w:val="114"/>
  </w:num>
  <w:num w:numId="96" w16cid:durableId="1794862830">
    <w:abstractNumId w:val="65"/>
  </w:num>
  <w:num w:numId="97" w16cid:durableId="365376990">
    <w:abstractNumId w:val="13"/>
  </w:num>
  <w:num w:numId="98" w16cid:durableId="1833567072">
    <w:abstractNumId w:val="123"/>
  </w:num>
  <w:num w:numId="99" w16cid:durableId="1071194556">
    <w:abstractNumId w:val="36"/>
  </w:num>
  <w:num w:numId="100" w16cid:durableId="269749914">
    <w:abstractNumId w:val="57"/>
  </w:num>
  <w:num w:numId="101" w16cid:durableId="1377200608">
    <w:abstractNumId w:val="144"/>
  </w:num>
  <w:num w:numId="102" w16cid:durableId="1558004258">
    <w:abstractNumId w:val="103"/>
  </w:num>
  <w:num w:numId="103" w16cid:durableId="949968483">
    <w:abstractNumId w:val="38"/>
  </w:num>
  <w:num w:numId="104" w16cid:durableId="478695402">
    <w:abstractNumId w:val="129"/>
  </w:num>
  <w:num w:numId="105" w16cid:durableId="1062214391">
    <w:abstractNumId w:val="39"/>
  </w:num>
  <w:num w:numId="106" w16cid:durableId="1815369848">
    <w:abstractNumId w:val="53"/>
  </w:num>
  <w:num w:numId="107" w16cid:durableId="32929136">
    <w:abstractNumId w:val="148"/>
  </w:num>
  <w:num w:numId="108" w16cid:durableId="2127919824">
    <w:abstractNumId w:val="134"/>
  </w:num>
  <w:num w:numId="109" w16cid:durableId="412431117">
    <w:abstractNumId w:val="34"/>
  </w:num>
  <w:num w:numId="110" w16cid:durableId="1581673695">
    <w:abstractNumId w:val="0"/>
  </w:num>
  <w:num w:numId="111" w16cid:durableId="467626648">
    <w:abstractNumId w:val="81"/>
  </w:num>
  <w:num w:numId="112" w16cid:durableId="412970174">
    <w:abstractNumId w:val="91"/>
  </w:num>
  <w:num w:numId="113" w16cid:durableId="1587182741">
    <w:abstractNumId w:val="48"/>
  </w:num>
  <w:num w:numId="114" w16cid:durableId="871922298">
    <w:abstractNumId w:val="27"/>
  </w:num>
  <w:num w:numId="115" w16cid:durableId="528106094">
    <w:abstractNumId w:val="100"/>
  </w:num>
  <w:num w:numId="116" w16cid:durableId="538009713">
    <w:abstractNumId w:val="88"/>
  </w:num>
  <w:num w:numId="117" w16cid:durableId="439447143">
    <w:abstractNumId w:val="84"/>
  </w:num>
  <w:num w:numId="118" w16cid:durableId="1476026052">
    <w:abstractNumId w:val="141"/>
  </w:num>
  <w:num w:numId="119" w16cid:durableId="1318454775">
    <w:abstractNumId w:val="3"/>
  </w:num>
  <w:num w:numId="120" w16cid:durableId="838428228">
    <w:abstractNumId w:val="110"/>
  </w:num>
  <w:num w:numId="121" w16cid:durableId="123472237">
    <w:abstractNumId w:val="126"/>
  </w:num>
  <w:num w:numId="122" w16cid:durableId="399594815">
    <w:abstractNumId w:val="106"/>
  </w:num>
  <w:num w:numId="123" w16cid:durableId="707023368">
    <w:abstractNumId w:val="5"/>
  </w:num>
  <w:num w:numId="124" w16cid:durableId="172574480">
    <w:abstractNumId w:val="74"/>
  </w:num>
  <w:num w:numId="125" w16cid:durableId="689531639">
    <w:abstractNumId w:val="85"/>
  </w:num>
  <w:num w:numId="126" w16cid:durableId="583220368">
    <w:abstractNumId w:val="119"/>
  </w:num>
  <w:num w:numId="127" w16cid:durableId="1740513991">
    <w:abstractNumId w:val="111"/>
  </w:num>
  <w:num w:numId="128" w16cid:durableId="1362440757">
    <w:abstractNumId w:val="2"/>
  </w:num>
  <w:num w:numId="129" w16cid:durableId="1113281362">
    <w:abstractNumId w:val="58"/>
  </w:num>
  <w:num w:numId="130" w16cid:durableId="1729524829">
    <w:abstractNumId w:val="1"/>
  </w:num>
  <w:num w:numId="131" w16cid:durableId="1318342655">
    <w:abstractNumId w:val="146"/>
  </w:num>
  <w:num w:numId="132" w16cid:durableId="66073253">
    <w:abstractNumId w:val="149"/>
  </w:num>
  <w:num w:numId="133" w16cid:durableId="984817056">
    <w:abstractNumId w:val="20"/>
  </w:num>
  <w:num w:numId="134" w16cid:durableId="228032301">
    <w:abstractNumId w:val="30"/>
  </w:num>
  <w:num w:numId="135" w16cid:durableId="2095274858">
    <w:abstractNumId w:val="121"/>
  </w:num>
  <w:num w:numId="136" w16cid:durableId="801118099">
    <w:abstractNumId w:val="6"/>
  </w:num>
  <w:num w:numId="137" w16cid:durableId="2121146416">
    <w:abstractNumId w:val="130"/>
  </w:num>
  <w:num w:numId="138" w16cid:durableId="2134516471">
    <w:abstractNumId w:val="15"/>
  </w:num>
  <w:num w:numId="139" w16cid:durableId="52390747">
    <w:abstractNumId w:val="49"/>
  </w:num>
  <w:num w:numId="140" w16cid:durableId="255789635">
    <w:abstractNumId w:val="78"/>
  </w:num>
  <w:num w:numId="141" w16cid:durableId="817115403">
    <w:abstractNumId w:val="31"/>
  </w:num>
  <w:num w:numId="142" w16cid:durableId="1846509526">
    <w:abstractNumId w:val="8"/>
  </w:num>
  <w:num w:numId="143" w16cid:durableId="1679501802">
    <w:abstractNumId w:val="127"/>
  </w:num>
  <w:num w:numId="144" w16cid:durableId="1365405394">
    <w:abstractNumId w:val="89"/>
  </w:num>
  <w:num w:numId="145" w16cid:durableId="1779520341">
    <w:abstractNumId w:val="92"/>
  </w:num>
  <w:num w:numId="146" w16cid:durableId="1589463939">
    <w:abstractNumId w:val="18"/>
  </w:num>
  <w:num w:numId="147" w16cid:durableId="1795520252">
    <w:abstractNumId w:val="19"/>
  </w:num>
  <w:num w:numId="148" w16cid:durableId="388385733">
    <w:abstractNumId w:val="73"/>
  </w:num>
  <w:num w:numId="149" w16cid:durableId="440995269">
    <w:abstractNumId w:val="63"/>
  </w:num>
  <w:num w:numId="150" w16cid:durableId="1546210856">
    <w:abstractNumId w:val="4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evenAndOddHeaders/>
  <w:drawingGridHorizontalSpacing w:val="100"/>
  <w:displayHorizontalDrawingGridEvery w:val="2"/>
  <w:characterSpacingControl w:val="doNotCompress"/>
  <w:hdrShapeDefaults>
    <o:shapedefaults v:ext="edit" spidmax="222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2"/>
    <w:rsid w:val="000015C0"/>
    <w:rsid w:val="00002651"/>
    <w:rsid w:val="00002CFC"/>
    <w:rsid w:val="0000376B"/>
    <w:rsid w:val="00003BD2"/>
    <w:rsid w:val="000059C9"/>
    <w:rsid w:val="00005AF3"/>
    <w:rsid w:val="00005BA5"/>
    <w:rsid w:val="00007041"/>
    <w:rsid w:val="00007907"/>
    <w:rsid w:val="00010B4D"/>
    <w:rsid w:val="00011D5B"/>
    <w:rsid w:val="0001271E"/>
    <w:rsid w:val="000130E0"/>
    <w:rsid w:val="000139FA"/>
    <w:rsid w:val="00013C2C"/>
    <w:rsid w:val="00014416"/>
    <w:rsid w:val="000148E2"/>
    <w:rsid w:val="00015129"/>
    <w:rsid w:val="000155A8"/>
    <w:rsid w:val="00015662"/>
    <w:rsid w:val="000157B6"/>
    <w:rsid w:val="00016339"/>
    <w:rsid w:val="00016545"/>
    <w:rsid w:val="00016DA4"/>
    <w:rsid w:val="00017E1E"/>
    <w:rsid w:val="00022971"/>
    <w:rsid w:val="000230F1"/>
    <w:rsid w:val="00024E52"/>
    <w:rsid w:val="00025220"/>
    <w:rsid w:val="00025423"/>
    <w:rsid w:val="00025A23"/>
    <w:rsid w:val="000306FD"/>
    <w:rsid w:val="00030E26"/>
    <w:rsid w:val="00032BC4"/>
    <w:rsid w:val="000336CB"/>
    <w:rsid w:val="00033887"/>
    <w:rsid w:val="00033ABD"/>
    <w:rsid w:val="00033E3E"/>
    <w:rsid w:val="000346D9"/>
    <w:rsid w:val="0003506C"/>
    <w:rsid w:val="00036B6A"/>
    <w:rsid w:val="00037EF0"/>
    <w:rsid w:val="00040293"/>
    <w:rsid w:val="00041291"/>
    <w:rsid w:val="00042BAE"/>
    <w:rsid w:val="00043B1C"/>
    <w:rsid w:val="00044AFF"/>
    <w:rsid w:val="00046D89"/>
    <w:rsid w:val="00046F32"/>
    <w:rsid w:val="00047724"/>
    <w:rsid w:val="000478E1"/>
    <w:rsid w:val="0005045F"/>
    <w:rsid w:val="00051029"/>
    <w:rsid w:val="000520AE"/>
    <w:rsid w:val="00052DB8"/>
    <w:rsid w:val="00053203"/>
    <w:rsid w:val="00053BB3"/>
    <w:rsid w:val="0005423C"/>
    <w:rsid w:val="00054599"/>
    <w:rsid w:val="00054DB0"/>
    <w:rsid w:val="00055433"/>
    <w:rsid w:val="00056F01"/>
    <w:rsid w:val="00056F12"/>
    <w:rsid w:val="00057FCF"/>
    <w:rsid w:val="00061571"/>
    <w:rsid w:val="00061D1C"/>
    <w:rsid w:val="000621B7"/>
    <w:rsid w:val="00067B00"/>
    <w:rsid w:val="00067BB3"/>
    <w:rsid w:val="00071335"/>
    <w:rsid w:val="00072C5C"/>
    <w:rsid w:val="000739C5"/>
    <w:rsid w:val="00074336"/>
    <w:rsid w:val="00074728"/>
    <w:rsid w:val="0007519F"/>
    <w:rsid w:val="000803E1"/>
    <w:rsid w:val="00080D39"/>
    <w:rsid w:val="00080FAC"/>
    <w:rsid w:val="000821F8"/>
    <w:rsid w:val="000840E2"/>
    <w:rsid w:val="00084814"/>
    <w:rsid w:val="00084AFB"/>
    <w:rsid w:val="000876B7"/>
    <w:rsid w:val="00092C6D"/>
    <w:rsid w:val="00092EDF"/>
    <w:rsid w:val="0009308E"/>
    <w:rsid w:val="00093A26"/>
    <w:rsid w:val="00097F2B"/>
    <w:rsid w:val="000A002E"/>
    <w:rsid w:val="000A0ABE"/>
    <w:rsid w:val="000A1A04"/>
    <w:rsid w:val="000A1BF4"/>
    <w:rsid w:val="000A4B85"/>
    <w:rsid w:val="000A56D8"/>
    <w:rsid w:val="000A5CAF"/>
    <w:rsid w:val="000B0405"/>
    <w:rsid w:val="000B1523"/>
    <w:rsid w:val="000B1A90"/>
    <w:rsid w:val="000B2EC7"/>
    <w:rsid w:val="000B3404"/>
    <w:rsid w:val="000B37D5"/>
    <w:rsid w:val="000B613F"/>
    <w:rsid w:val="000C1AE8"/>
    <w:rsid w:val="000C383A"/>
    <w:rsid w:val="000C4B87"/>
    <w:rsid w:val="000C5499"/>
    <w:rsid w:val="000C5989"/>
    <w:rsid w:val="000D31F0"/>
    <w:rsid w:val="000D3C2B"/>
    <w:rsid w:val="000D6562"/>
    <w:rsid w:val="000D6D5B"/>
    <w:rsid w:val="000E01B6"/>
    <w:rsid w:val="000E041E"/>
    <w:rsid w:val="000E4572"/>
    <w:rsid w:val="000E4646"/>
    <w:rsid w:val="000E499E"/>
    <w:rsid w:val="000E6A71"/>
    <w:rsid w:val="000E77A9"/>
    <w:rsid w:val="000E7D7E"/>
    <w:rsid w:val="000F13BA"/>
    <w:rsid w:val="000F2F10"/>
    <w:rsid w:val="000F55B1"/>
    <w:rsid w:val="000F702A"/>
    <w:rsid w:val="0010032E"/>
    <w:rsid w:val="00100642"/>
    <w:rsid w:val="001011CD"/>
    <w:rsid w:val="0010225A"/>
    <w:rsid w:val="001032B5"/>
    <w:rsid w:val="00103D33"/>
    <w:rsid w:val="00104A24"/>
    <w:rsid w:val="00105BB0"/>
    <w:rsid w:val="001118F6"/>
    <w:rsid w:val="0011194C"/>
    <w:rsid w:val="00112E29"/>
    <w:rsid w:val="00113E49"/>
    <w:rsid w:val="00114098"/>
    <w:rsid w:val="00114269"/>
    <w:rsid w:val="001151A3"/>
    <w:rsid w:val="0011592F"/>
    <w:rsid w:val="00115C7C"/>
    <w:rsid w:val="001170D7"/>
    <w:rsid w:val="0012138E"/>
    <w:rsid w:val="00123C23"/>
    <w:rsid w:val="001251F2"/>
    <w:rsid w:val="00126452"/>
    <w:rsid w:val="00126A58"/>
    <w:rsid w:val="00126BD1"/>
    <w:rsid w:val="00126C33"/>
    <w:rsid w:val="00127219"/>
    <w:rsid w:val="00130470"/>
    <w:rsid w:val="001306A5"/>
    <w:rsid w:val="00132B2E"/>
    <w:rsid w:val="00133252"/>
    <w:rsid w:val="001344A5"/>
    <w:rsid w:val="00134B8D"/>
    <w:rsid w:val="0013526C"/>
    <w:rsid w:val="0013577E"/>
    <w:rsid w:val="00135D4E"/>
    <w:rsid w:val="00137F1F"/>
    <w:rsid w:val="00145E3D"/>
    <w:rsid w:val="00145E4A"/>
    <w:rsid w:val="001520DF"/>
    <w:rsid w:val="00152896"/>
    <w:rsid w:val="001529D7"/>
    <w:rsid w:val="00153170"/>
    <w:rsid w:val="0015633B"/>
    <w:rsid w:val="00156D98"/>
    <w:rsid w:val="0016011D"/>
    <w:rsid w:val="001605BF"/>
    <w:rsid w:val="001606E9"/>
    <w:rsid w:val="001612F7"/>
    <w:rsid w:val="00161EDA"/>
    <w:rsid w:val="001635A2"/>
    <w:rsid w:val="00163979"/>
    <w:rsid w:val="00163CF0"/>
    <w:rsid w:val="00164B28"/>
    <w:rsid w:val="001674AD"/>
    <w:rsid w:val="0017065F"/>
    <w:rsid w:val="00170946"/>
    <w:rsid w:val="00172BB3"/>
    <w:rsid w:val="00172CCA"/>
    <w:rsid w:val="001755AE"/>
    <w:rsid w:val="0017614E"/>
    <w:rsid w:val="00176304"/>
    <w:rsid w:val="00177732"/>
    <w:rsid w:val="0018265C"/>
    <w:rsid w:val="00182AA6"/>
    <w:rsid w:val="00182D92"/>
    <w:rsid w:val="001831AC"/>
    <w:rsid w:val="001842F7"/>
    <w:rsid w:val="00184D45"/>
    <w:rsid w:val="001865C8"/>
    <w:rsid w:val="00187007"/>
    <w:rsid w:val="001901B1"/>
    <w:rsid w:val="0019036F"/>
    <w:rsid w:val="00192DEA"/>
    <w:rsid w:val="001936D4"/>
    <w:rsid w:val="001942B2"/>
    <w:rsid w:val="001A02A9"/>
    <w:rsid w:val="001A02B1"/>
    <w:rsid w:val="001A02D9"/>
    <w:rsid w:val="001A0A4E"/>
    <w:rsid w:val="001A136E"/>
    <w:rsid w:val="001A249D"/>
    <w:rsid w:val="001A379F"/>
    <w:rsid w:val="001A3E24"/>
    <w:rsid w:val="001A4EB1"/>
    <w:rsid w:val="001A6813"/>
    <w:rsid w:val="001A6A1A"/>
    <w:rsid w:val="001A6C79"/>
    <w:rsid w:val="001A6FE6"/>
    <w:rsid w:val="001B2F33"/>
    <w:rsid w:val="001B3CCE"/>
    <w:rsid w:val="001B4139"/>
    <w:rsid w:val="001B6D86"/>
    <w:rsid w:val="001B6ED5"/>
    <w:rsid w:val="001C1AEC"/>
    <w:rsid w:val="001C20F1"/>
    <w:rsid w:val="001C5EEB"/>
    <w:rsid w:val="001C63EC"/>
    <w:rsid w:val="001C7E93"/>
    <w:rsid w:val="001C7F46"/>
    <w:rsid w:val="001D0DB0"/>
    <w:rsid w:val="001D31AF"/>
    <w:rsid w:val="001D352D"/>
    <w:rsid w:val="001D36DD"/>
    <w:rsid w:val="001D3CDA"/>
    <w:rsid w:val="001D56DA"/>
    <w:rsid w:val="001D5C10"/>
    <w:rsid w:val="001D747E"/>
    <w:rsid w:val="001D753A"/>
    <w:rsid w:val="001E0BD4"/>
    <w:rsid w:val="001E4775"/>
    <w:rsid w:val="001E54BA"/>
    <w:rsid w:val="001E5FE7"/>
    <w:rsid w:val="001E66CD"/>
    <w:rsid w:val="001E67AE"/>
    <w:rsid w:val="001E6AA7"/>
    <w:rsid w:val="001E727E"/>
    <w:rsid w:val="001E7937"/>
    <w:rsid w:val="001E7D18"/>
    <w:rsid w:val="001F1054"/>
    <w:rsid w:val="001F14E8"/>
    <w:rsid w:val="001F19FF"/>
    <w:rsid w:val="001F27FB"/>
    <w:rsid w:val="001F419B"/>
    <w:rsid w:val="001F6582"/>
    <w:rsid w:val="001F747C"/>
    <w:rsid w:val="00201628"/>
    <w:rsid w:val="00201916"/>
    <w:rsid w:val="002040B3"/>
    <w:rsid w:val="002046D0"/>
    <w:rsid w:val="00204CCB"/>
    <w:rsid w:val="0020741F"/>
    <w:rsid w:val="00207C80"/>
    <w:rsid w:val="00210100"/>
    <w:rsid w:val="0021059B"/>
    <w:rsid w:val="00210A31"/>
    <w:rsid w:val="00211E39"/>
    <w:rsid w:val="00213C30"/>
    <w:rsid w:val="00213D95"/>
    <w:rsid w:val="00215538"/>
    <w:rsid w:val="00215BA6"/>
    <w:rsid w:val="002162FD"/>
    <w:rsid w:val="002164E0"/>
    <w:rsid w:val="00217D8A"/>
    <w:rsid w:val="002206F4"/>
    <w:rsid w:val="00220C12"/>
    <w:rsid w:val="00221004"/>
    <w:rsid w:val="00223A68"/>
    <w:rsid w:val="0022432D"/>
    <w:rsid w:val="00224BCC"/>
    <w:rsid w:val="0022547F"/>
    <w:rsid w:val="00225750"/>
    <w:rsid w:val="00225FB9"/>
    <w:rsid w:val="002270D8"/>
    <w:rsid w:val="002273DC"/>
    <w:rsid w:val="00227754"/>
    <w:rsid w:val="00227A1E"/>
    <w:rsid w:val="00227AAA"/>
    <w:rsid w:val="00227F3C"/>
    <w:rsid w:val="00230190"/>
    <w:rsid w:val="00235D08"/>
    <w:rsid w:val="00235F3F"/>
    <w:rsid w:val="00236653"/>
    <w:rsid w:val="00236E7E"/>
    <w:rsid w:val="002428FC"/>
    <w:rsid w:val="00243B81"/>
    <w:rsid w:val="00243EA3"/>
    <w:rsid w:val="00245D5A"/>
    <w:rsid w:val="00245F82"/>
    <w:rsid w:val="00250356"/>
    <w:rsid w:val="002510C0"/>
    <w:rsid w:val="002514AA"/>
    <w:rsid w:val="002548FB"/>
    <w:rsid w:val="002573F6"/>
    <w:rsid w:val="00257FBF"/>
    <w:rsid w:val="00260EEA"/>
    <w:rsid w:val="00261703"/>
    <w:rsid w:val="00262303"/>
    <w:rsid w:val="0026245F"/>
    <w:rsid w:val="00262618"/>
    <w:rsid w:val="00262FEC"/>
    <w:rsid w:val="00263930"/>
    <w:rsid w:val="0026486C"/>
    <w:rsid w:val="00264E47"/>
    <w:rsid w:val="002659A3"/>
    <w:rsid w:val="00265D00"/>
    <w:rsid w:val="002671D9"/>
    <w:rsid w:val="00267CFF"/>
    <w:rsid w:val="0027112C"/>
    <w:rsid w:val="00271D35"/>
    <w:rsid w:val="00272523"/>
    <w:rsid w:val="0027280C"/>
    <w:rsid w:val="00272F8A"/>
    <w:rsid w:val="00273529"/>
    <w:rsid w:val="002761F0"/>
    <w:rsid w:val="00280A8D"/>
    <w:rsid w:val="002816B5"/>
    <w:rsid w:val="00282B0F"/>
    <w:rsid w:val="002834B2"/>
    <w:rsid w:val="00284486"/>
    <w:rsid w:val="00284A6F"/>
    <w:rsid w:val="00284D8F"/>
    <w:rsid w:val="00284EB5"/>
    <w:rsid w:val="00286549"/>
    <w:rsid w:val="00286FFB"/>
    <w:rsid w:val="002904CB"/>
    <w:rsid w:val="00290B68"/>
    <w:rsid w:val="0029333D"/>
    <w:rsid w:val="00293A0F"/>
    <w:rsid w:val="0029441E"/>
    <w:rsid w:val="00294734"/>
    <w:rsid w:val="0029497B"/>
    <w:rsid w:val="00294FB6"/>
    <w:rsid w:val="00296329"/>
    <w:rsid w:val="00296F27"/>
    <w:rsid w:val="0029763B"/>
    <w:rsid w:val="00297D80"/>
    <w:rsid w:val="002A0364"/>
    <w:rsid w:val="002A1E88"/>
    <w:rsid w:val="002A3638"/>
    <w:rsid w:val="002A3E1B"/>
    <w:rsid w:val="002A3FB9"/>
    <w:rsid w:val="002A4DF7"/>
    <w:rsid w:val="002A65D2"/>
    <w:rsid w:val="002A7511"/>
    <w:rsid w:val="002A7E63"/>
    <w:rsid w:val="002B5DF0"/>
    <w:rsid w:val="002B60B7"/>
    <w:rsid w:val="002B6D29"/>
    <w:rsid w:val="002B745E"/>
    <w:rsid w:val="002B7556"/>
    <w:rsid w:val="002B7599"/>
    <w:rsid w:val="002B76B4"/>
    <w:rsid w:val="002C04BD"/>
    <w:rsid w:val="002C145F"/>
    <w:rsid w:val="002C236C"/>
    <w:rsid w:val="002C40D1"/>
    <w:rsid w:val="002C40E9"/>
    <w:rsid w:val="002C45D4"/>
    <w:rsid w:val="002C4D65"/>
    <w:rsid w:val="002C7B0B"/>
    <w:rsid w:val="002C7F61"/>
    <w:rsid w:val="002D05DD"/>
    <w:rsid w:val="002D0E3A"/>
    <w:rsid w:val="002D0FC1"/>
    <w:rsid w:val="002D2B89"/>
    <w:rsid w:val="002D36DD"/>
    <w:rsid w:val="002D4684"/>
    <w:rsid w:val="002D48E3"/>
    <w:rsid w:val="002D628F"/>
    <w:rsid w:val="002D63E9"/>
    <w:rsid w:val="002E1D54"/>
    <w:rsid w:val="002E2BD9"/>
    <w:rsid w:val="002E46CE"/>
    <w:rsid w:val="002E6EA6"/>
    <w:rsid w:val="002E6FAE"/>
    <w:rsid w:val="002F31EA"/>
    <w:rsid w:val="002F3B9C"/>
    <w:rsid w:val="002F467E"/>
    <w:rsid w:val="002F53F8"/>
    <w:rsid w:val="002F66D0"/>
    <w:rsid w:val="00300698"/>
    <w:rsid w:val="003006F4"/>
    <w:rsid w:val="003009C5"/>
    <w:rsid w:val="003018DE"/>
    <w:rsid w:val="00301D37"/>
    <w:rsid w:val="003050BC"/>
    <w:rsid w:val="00305CAC"/>
    <w:rsid w:val="00306B5D"/>
    <w:rsid w:val="00306D9D"/>
    <w:rsid w:val="00310FD5"/>
    <w:rsid w:val="003126EC"/>
    <w:rsid w:val="00313D8B"/>
    <w:rsid w:val="003147EA"/>
    <w:rsid w:val="00315005"/>
    <w:rsid w:val="00317BE5"/>
    <w:rsid w:val="00324761"/>
    <w:rsid w:val="00327966"/>
    <w:rsid w:val="003301B8"/>
    <w:rsid w:val="003309AE"/>
    <w:rsid w:val="00332C73"/>
    <w:rsid w:val="00333644"/>
    <w:rsid w:val="00337F38"/>
    <w:rsid w:val="00341330"/>
    <w:rsid w:val="00343433"/>
    <w:rsid w:val="003446A6"/>
    <w:rsid w:val="00345927"/>
    <w:rsid w:val="00345ADF"/>
    <w:rsid w:val="00346B1E"/>
    <w:rsid w:val="00346CDB"/>
    <w:rsid w:val="0034797F"/>
    <w:rsid w:val="0035126E"/>
    <w:rsid w:val="00352F1A"/>
    <w:rsid w:val="00352F9D"/>
    <w:rsid w:val="00354606"/>
    <w:rsid w:val="0035468B"/>
    <w:rsid w:val="00355232"/>
    <w:rsid w:val="00355BE5"/>
    <w:rsid w:val="003571BA"/>
    <w:rsid w:val="003640F3"/>
    <w:rsid w:val="00366C69"/>
    <w:rsid w:val="00367830"/>
    <w:rsid w:val="003705E8"/>
    <w:rsid w:val="00372427"/>
    <w:rsid w:val="00372852"/>
    <w:rsid w:val="00374137"/>
    <w:rsid w:val="0037547D"/>
    <w:rsid w:val="003766C4"/>
    <w:rsid w:val="00376B92"/>
    <w:rsid w:val="00376BC0"/>
    <w:rsid w:val="00377BD2"/>
    <w:rsid w:val="00382274"/>
    <w:rsid w:val="0038318C"/>
    <w:rsid w:val="003843FE"/>
    <w:rsid w:val="00384482"/>
    <w:rsid w:val="00384D7D"/>
    <w:rsid w:val="00385544"/>
    <w:rsid w:val="00386BC5"/>
    <w:rsid w:val="0038704C"/>
    <w:rsid w:val="0038769D"/>
    <w:rsid w:val="00387A78"/>
    <w:rsid w:val="00390660"/>
    <w:rsid w:val="003912A2"/>
    <w:rsid w:val="003915D8"/>
    <w:rsid w:val="00392CD8"/>
    <w:rsid w:val="00392DB9"/>
    <w:rsid w:val="00393EF3"/>
    <w:rsid w:val="00394988"/>
    <w:rsid w:val="00395991"/>
    <w:rsid w:val="00397A09"/>
    <w:rsid w:val="00397B06"/>
    <w:rsid w:val="003A0AE2"/>
    <w:rsid w:val="003A0C3F"/>
    <w:rsid w:val="003A0CD8"/>
    <w:rsid w:val="003A0E70"/>
    <w:rsid w:val="003A11B8"/>
    <w:rsid w:val="003A4374"/>
    <w:rsid w:val="003A59C6"/>
    <w:rsid w:val="003A67CC"/>
    <w:rsid w:val="003A6953"/>
    <w:rsid w:val="003A6A98"/>
    <w:rsid w:val="003A735B"/>
    <w:rsid w:val="003B0B13"/>
    <w:rsid w:val="003B0BF7"/>
    <w:rsid w:val="003B25A7"/>
    <w:rsid w:val="003B2DA5"/>
    <w:rsid w:val="003B2DCB"/>
    <w:rsid w:val="003B2F02"/>
    <w:rsid w:val="003B321D"/>
    <w:rsid w:val="003B4591"/>
    <w:rsid w:val="003B4BC8"/>
    <w:rsid w:val="003B5121"/>
    <w:rsid w:val="003B5353"/>
    <w:rsid w:val="003B6B2E"/>
    <w:rsid w:val="003B7F7A"/>
    <w:rsid w:val="003C13DC"/>
    <w:rsid w:val="003C1969"/>
    <w:rsid w:val="003C265E"/>
    <w:rsid w:val="003C3894"/>
    <w:rsid w:val="003C5237"/>
    <w:rsid w:val="003C55D1"/>
    <w:rsid w:val="003C6A96"/>
    <w:rsid w:val="003C6BD8"/>
    <w:rsid w:val="003D0571"/>
    <w:rsid w:val="003D070F"/>
    <w:rsid w:val="003D25DD"/>
    <w:rsid w:val="003D3A29"/>
    <w:rsid w:val="003D5D2C"/>
    <w:rsid w:val="003D6145"/>
    <w:rsid w:val="003D6A3A"/>
    <w:rsid w:val="003D760F"/>
    <w:rsid w:val="003E0565"/>
    <w:rsid w:val="003E1D8A"/>
    <w:rsid w:val="003E236D"/>
    <w:rsid w:val="003E3085"/>
    <w:rsid w:val="003E30A6"/>
    <w:rsid w:val="003E41AA"/>
    <w:rsid w:val="003E540E"/>
    <w:rsid w:val="003E622F"/>
    <w:rsid w:val="003E6796"/>
    <w:rsid w:val="003F0C92"/>
    <w:rsid w:val="003F1589"/>
    <w:rsid w:val="003F1A31"/>
    <w:rsid w:val="003F2DED"/>
    <w:rsid w:val="00400D1A"/>
    <w:rsid w:val="00404CEF"/>
    <w:rsid w:val="0040765F"/>
    <w:rsid w:val="00410CE7"/>
    <w:rsid w:val="004141A3"/>
    <w:rsid w:val="004144B5"/>
    <w:rsid w:val="00415BFE"/>
    <w:rsid w:val="00415D44"/>
    <w:rsid w:val="00416538"/>
    <w:rsid w:val="00417439"/>
    <w:rsid w:val="00417610"/>
    <w:rsid w:val="00430B7F"/>
    <w:rsid w:val="00431B37"/>
    <w:rsid w:val="004332D2"/>
    <w:rsid w:val="00434A15"/>
    <w:rsid w:val="004353DC"/>
    <w:rsid w:val="0043571A"/>
    <w:rsid w:val="00436005"/>
    <w:rsid w:val="00437D70"/>
    <w:rsid w:val="00442F51"/>
    <w:rsid w:val="0044306A"/>
    <w:rsid w:val="00443E28"/>
    <w:rsid w:val="004450BB"/>
    <w:rsid w:val="00447DAA"/>
    <w:rsid w:val="00450A9E"/>
    <w:rsid w:val="00452DB3"/>
    <w:rsid w:val="004532C0"/>
    <w:rsid w:val="00453E39"/>
    <w:rsid w:val="00454872"/>
    <w:rsid w:val="004553F9"/>
    <w:rsid w:val="004555D2"/>
    <w:rsid w:val="00456CFC"/>
    <w:rsid w:val="00457F9A"/>
    <w:rsid w:val="00461063"/>
    <w:rsid w:val="00462FF1"/>
    <w:rsid w:val="0046490D"/>
    <w:rsid w:val="00465714"/>
    <w:rsid w:val="004663B1"/>
    <w:rsid w:val="004672F8"/>
    <w:rsid w:val="0047101A"/>
    <w:rsid w:val="00471F70"/>
    <w:rsid w:val="0047204B"/>
    <w:rsid w:val="00472BFD"/>
    <w:rsid w:val="00481ED1"/>
    <w:rsid w:val="00482FA6"/>
    <w:rsid w:val="00483A73"/>
    <w:rsid w:val="00485725"/>
    <w:rsid w:val="0048690F"/>
    <w:rsid w:val="004917EE"/>
    <w:rsid w:val="00492059"/>
    <w:rsid w:val="00492E9E"/>
    <w:rsid w:val="0049439A"/>
    <w:rsid w:val="00495494"/>
    <w:rsid w:val="004959CA"/>
    <w:rsid w:val="00497C1B"/>
    <w:rsid w:val="004A00D7"/>
    <w:rsid w:val="004A4549"/>
    <w:rsid w:val="004A5E97"/>
    <w:rsid w:val="004A768C"/>
    <w:rsid w:val="004A76C5"/>
    <w:rsid w:val="004B04BD"/>
    <w:rsid w:val="004B05AC"/>
    <w:rsid w:val="004B28C0"/>
    <w:rsid w:val="004B43F3"/>
    <w:rsid w:val="004B508E"/>
    <w:rsid w:val="004B5646"/>
    <w:rsid w:val="004B6973"/>
    <w:rsid w:val="004B69DC"/>
    <w:rsid w:val="004B71E0"/>
    <w:rsid w:val="004B7FF2"/>
    <w:rsid w:val="004C1A25"/>
    <w:rsid w:val="004C261D"/>
    <w:rsid w:val="004C3714"/>
    <w:rsid w:val="004C38B3"/>
    <w:rsid w:val="004C3F48"/>
    <w:rsid w:val="004C430A"/>
    <w:rsid w:val="004C6EDE"/>
    <w:rsid w:val="004C750A"/>
    <w:rsid w:val="004D0797"/>
    <w:rsid w:val="004D160C"/>
    <w:rsid w:val="004D210F"/>
    <w:rsid w:val="004D2115"/>
    <w:rsid w:val="004D27D7"/>
    <w:rsid w:val="004D2B02"/>
    <w:rsid w:val="004D2E54"/>
    <w:rsid w:val="004D37B3"/>
    <w:rsid w:val="004D3D5B"/>
    <w:rsid w:val="004D573D"/>
    <w:rsid w:val="004D641C"/>
    <w:rsid w:val="004D67A5"/>
    <w:rsid w:val="004E080F"/>
    <w:rsid w:val="004E2418"/>
    <w:rsid w:val="004E2850"/>
    <w:rsid w:val="004E4893"/>
    <w:rsid w:val="004E4C36"/>
    <w:rsid w:val="004E6EC8"/>
    <w:rsid w:val="004F0F4F"/>
    <w:rsid w:val="004F1782"/>
    <w:rsid w:val="004F4324"/>
    <w:rsid w:val="004F518B"/>
    <w:rsid w:val="004F579D"/>
    <w:rsid w:val="004F5C20"/>
    <w:rsid w:val="00501990"/>
    <w:rsid w:val="00502B89"/>
    <w:rsid w:val="00506674"/>
    <w:rsid w:val="0051019C"/>
    <w:rsid w:val="005127B7"/>
    <w:rsid w:val="005130B8"/>
    <w:rsid w:val="005133A7"/>
    <w:rsid w:val="005138AB"/>
    <w:rsid w:val="0051484A"/>
    <w:rsid w:val="00515B40"/>
    <w:rsid w:val="00516537"/>
    <w:rsid w:val="0051779F"/>
    <w:rsid w:val="00522A03"/>
    <w:rsid w:val="005235EB"/>
    <w:rsid w:val="005248A7"/>
    <w:rsid w:val="00526B7E"/>
    <w:rsid w:val="00527C45"/>
    <w:rsid w:val="0053123A"/>
    <w:rsid w:val="00531AF3"/>
    <w:rsid w:val="0053240F"/>
    <w:rsid w:val="00532957"/>
    <w:rsid w:val="00532C1F"/>
    <w:rsid w:val="00532D4B"/>
    <w:rsid w:val="00533863"/>
    <w:rsid w:val="00533EE4"/>
    <w:rsid w:val="00534C84"/>
    <w:rsid w:val="00535AAF"/>
    <w:rsid w:val="005363C1"/>
    <w:rsid w:val="00537A4A"/>
    <w:rsid w:val="005410D6"/>
    <w:rsid w:val="0054134B"/>
    <w:rsid w:val="00541433"/>
    <w:rsid w:val="00542300"/>
    <w:rsid w:val="00547D6E"/>
    <w:rsid w:val="0055439C"/>
    <w:rsid w:val="0055460E"/>
    <w:rsid w:val="00555045"/>
    <w:rsid w:val="00556580"/>
    <w:rsid w:val="005610FE"/>
    <w:rsid w:val="00561B88"/>
    <w:rsid w:val="00561E16"/>
    <w:rsid w:val="00565508"/>
    <w:rsid w:val="00565B3D"/>
    <w:rsid w:val="00565F83"/>
    <w:rsid w:val="005665A6"/>
    <w:rsid w:val="00567649"/>
    <w:rsid w:val="00571323"/>
    <w:rsid w:val="00574F27"/>
    <w:rsid w:val="005754D7"/>
    <w:rsid w:val="00576752"/>
    <w:rsid w:val="0057712F"/>
    <w:rsid w:val="00577DD3"/>
    <w:rsid w:val="00580394"/>
    <w:rsid w:val="00580561"/>
    <w:rsid w:val="0058109D"/>
    <w:rsid w:val="00581B82"/>
    <w:rsid w:val="005829FA"/>
    <w:rsid w:val="0058425A"/>
    <w:rsid w:val="00585A55"/>
    <w:rsid w:val="00586923"/>
    <w:rsid w:val="00590693"/>
    <w:rsid w:val="00592814"/>
    <w:rsid w:val="00592CBC"/>
    <w:rsid w:val="005937E3"/>
    <w:rsid w:val="005957FA"/>
    <w:rsid w:val="00595B97"/>
    <w:rsid w:val="00595D40"/>
    <w:rsid w:val="005965B1"/>
    <w:rsid w:val="00596833"/>
    <w:rsid w:val="005A1048"/>
    <w:rsid w:val="005A1351"/>
    <w:rsid w:val="005A191F"/>
    <w:rsid w:val="005A3395"/>
    <w:rsid w:val="005A44E4"/>
    <w:rsid w:val="005A4590"/>
    <w:rsid w:val="005A4ADA"/>
    <w:rsid w:val="005A7365"/>
    <w:rsid w:val="005B06BB"/>
    <w:rsid w:val="005B2A80"/>
    <w:rsid w:val="005B44F3"/>
    <w:rsid w:val="005C1952"/>
    <w:rsid w:val="005C2B43"/>
    <w:rsid w:val="005C3F47"/>
    <w:rsid w:val="005C4086"/>
    <w:rsid w:val="005C662E"/>
    <w:rsid w:val="005C6C04"/>
    <w:rsid w:val="005C760B"/>
    <w:rsid w:val="005C7660"/>
    <w:rsid w:val="005D1923"/>
    <w:rsid w:val="005D22E4"/>
    <w:rsid w:val="005D239F"/>
    <w:rsid w:val="005D61C6"/>
    <w:rsid w:val="005D6F78"/>
    <w:rsid w:val="005E08E2"/>
    <w:rsid w:val="005E0D9B"/>
    <w:rsid w:val="005E2783"/>
    <w:rsid w:val="005E3C86"/>
    <w:rsid w:val="005E529D"/>
    <w:rsid w:val="005F0901"/>
    <w:rsid w:val="005F14C3"/>
    <w:rsid w:val="005F1A4B"/>
    <w:rsid w:val="005F1B26"/>
    <w:rsid w:val="005F25F3"/>
    <w:rsid w:val="005F2F28"/>
    <w:rsid w:val="005F34F8"/>
    <w:rsid w:val="005F43FD"/>
    <w:rsid w:val="005F4A40"/>
    <w:rsid w:val="005F61BD"/>
    <w:rsid w:val="006006C0"/>
    <w:rsid w:val="00601291"/>
    <w:rsid w:val="00601C06"/>
    <w:rsid w:val="00601F71"/>
    <w:rsid w:val="0060239F"/>
    <w:rsid w:val="006024BB"/>
    <w:rsid w:val="006036B4"/>
    <w:rsid w:val="006050F6"/>
    <w:rsid w:val="00605286"/>
    <w:rsid w:val="0060548B"/>
    <w:rsid w:val="006060E7"/>
    <w:rsid w:val="00607BF6"/>
    <w:rsid w:val="0061096F"/>
    <w:rsid w:val="006110F0"/>
    <w:rsid w:val="0061152C"/>
    <w:rsid w:val="00612D72"/>
    <w:rsid w:val="006136B1"/>
    <w:rsid w:val="00614A18"/>
    <w:rsid w:val="00614FAF"/>
    <w:rsid w:val="00617896"/>
    <w:rsid w:val="00621F5B"/>
    <w:rsid w:val="00622CA4"/>
    <w:rsid w:val="0062321D"/>
    <w:rsid w:val="00624266"/>
    <w:rsid w:val="00624D9D"/>
    <w:rsid w:val="006251C8"/>
    <w:rsid w:val="00626888"/>
    <w:rsid w:val="00626F2C"/>
    <w:rsid w:val="00627778"/>
    <w:rsid w:val="00630BE8"/>
    <w:rsid w:val="00630F9D"/>
    <w:rsid w:val="00632269"/>
    <w:rsid w:val="00632472"/>
    <w:rsid w:val="00634909"/>
    <w:rsid w:val="00635F10"/>
    <w:rsid w:val="0063608D"/>
    <w:rsid w:val="0063675C"/>
    <w:rsid w:val="0064065E"/>
    <w:rsid w:val="00640769"/>
    <w:rsid w:val="00640A2D"/>
    <w:rsid w:val="0064264C"/>
    <w:rsid w:val="00642FF7"/>
    <w:rsid w:val="00645C28"/>
    <w:rsid w:val="00647FDD"/>
    <w:rsid w:val="00650676"/>
    <w:rsid w:val="0065206C"/>
    <w:rsid w:val="00653263"/>
    <w:rsid w:val="006535B7"/>
    <w:rsid w:val="0065372D"/>
    <w:rsid w:val="00653BF2"/>
    <w:rsid w:val="00654042"/>
    <w:rsid w:val="006549C1"/>
    <w:rsid w:val="00655692"/>
    <w:rsid w:val="00655D21"/>
    <w:rsid w:val="006565D8"/>
    <w:rsid w:val="00657C45"/>
    <w:rsid w:val="00657F99"/>
    <w:rsid w:val="00660A09"/>
    <w:rsid w:val="00661511"/>
    <w:rsid w:val="006629E1"/>
    <w:rsid w:val="006635AD"/>
    <w:rsid w:val="006642D5"/>
    <w:rsid w:val="0066485C"/>
    <w:rsid w:val="00664CD2"/>
    <w:rsid w:val="00664D6D"/>
    <w:rsid w:val="00664EE0"/>
    <w:rsid w:val="00664F54"/>
    <w:rsid w:val="00667C5B"/>
    <w:rsid w:val="00670E0D"/>
    <w:rsid w:val="00671788"/>
    <w:rsid w:val="00671D4F"/>
    <w:rsid w:val="006729CF"/>
    <w:rsid w:val="0067382B"/>
    <w:rsid w:val="006761A6"/>
    <w:rsid w:val="00676A92"/>
    <w:rsid w:val="00676BC2"/>
    <w:rsid w:val="00676D76"/>
    <w:rsid w:val="00677529"/>
    <w:rsid w:val="00680061"/>
    <w:rsid w:val="006818F1"/>
    <w:rsid w:val="00682176"/>
    <w:rsid w:val="0068312B"/>
    <w:rsid w:val="00683854"/>
    <w:rsid w:val="00683ADF"/>
    <w:rsid w:val="00684259"/>
    <w:rsid w:val="0068507B"/>
    <w:rsid w:val="00693259"/>
    <w:rsid w:val="00693723"/>
    <w:rsid w:val="00693A71"/>
    <w:rsid w:val="00693EC2"/>
    <w:rsid w:val="006940B6"/>
    <w:rsid w:val="0069427A"/>
    <w:rsid w:val="00696E9D"/>
    <w:rsid w:val="00697B0E"/>
    <w:rsid w:val="006A0D1A"/>
    <w:rsid w:val="006A1124"/>
    <w:rsid w:val="006A1C7D"/>
    <w:rsid w:val="006A23A3"/>
    <w:rsid w:val="006A25EC"/>
    <w:rsid w:val="006A2D95"/>
    <w:rsid w:val="006A302C"/>
    <w:rsid w:val="006A323B"/>
    <w:rsid w:val="006A3D15"/>
    <w:rsid w:val="006A42B6"/>
    <w:rsid w:val="006A436B"/>
    <w:rsid w:val="006A600D"/>
    <w:rsid w:val="006A70A4"/>
    <w:rsid w:val="006A7D5F"/>
    <w:rsid w:val="006B01AC"/>
    <w:rsid w:val="006B088E"/>
    <w:rsid w:val="006B172A"/>
    <w:rsid w:val="006B3370"/>
    <w:rsid w:val="006B638C"/>
    <w:rsid w:val="006B74DF"/>
    <w:rsid w:val="006C13D3"/>
    <w:rsid w:val="006C1CC0"/>
    <w:rsid w:val="006C48EF"/>
    <w:rsid w:val="006C59BE"/>
    <w:rsid w:val="006C6C3B"/>
    <w:rsid w:val="006D1219"/>
    <w:rsid w:val="006D2415"/>
    <w:rsid w:val="006D3539"/>
    <w:rsid w:val="006D36DE"/>
    <w:rsid w:val="006D378B"/>
    <w:rsid w:val="006D3A3E"/>
    <w:rsid w:val="006D4028"/>
    <w:rsid w:val="006D4102"/>
    <w:rsid w:val="006D5291"/>
    <w:rsid w:val="006D6EA5"/>
    <w:rsid w:val="006D70E4"/>
    <w:rsid w:val="006D7BD1"/>
    <w:rsid w:val="006E006D"/>
    <w:rsid w:val="006E0D6F"/>
    <w:rsid w:val="006E3707"/>
    <w:rsid w:val="006E6B7E"/>
    <w:rsid w:val="006E7BE8"/>
    <w:rsid w:val="006E7DC6"/>
    <w:rsid w:val="006F1B5A"/>
    <w:rsid w:val="006F229A"/>
    <w:rsid w:val="006F47AE"/>
    <w:rsid w:val="006F4C4C"/>
    <w:rsid w:val="006F5083"/>
    <w:rsid w:val="006F5252"/>
    <w:rsid w:val="006F5A7F"/>
    <w:rsid w:val="006F6627"/>
    <w:rsid w:val="006F6AC2"/>
    <w:rsid w:val="00700BE3"/>
    <w:rsid w:val="00701294"/>
    <w:rsid w:val="00701BB0"/>
    <w:rsid w:val="00702335"/>
    <w:rsid w:val="00703B5B"/>
    <w:rsid w:val="00704435"/>
    <w:rsid w:val="00704CE4"/>
    <w:rsid w:val="007054A5"/>
    <w:rsid w:val="00706DC0"/>
    <w:rsid w:val="00707780"/>
    <w:rsid w:val="00707ED6"/>
    <w:rsid w:val="00710DAA"/>
    <w:rsid w:val="00712EC7"/>
    <w:rsid w:val="00712EEF"/>
    <w:rsid w:val="00720530"/>
    <w:rsid w:val="007222E9"/>
    <w:rsid w:val="00723A94"/>
    <w:rsid w:val="00724C59"/>
    <w:rsid w:val="00724CD5"/>
    <w:rsid w:val="0072653C"/>
    <w:rsid w:val="00727583"/>
    <w:rsid w:val="0072772A"/>
    <w:rsid w:val="00731C07"/>
    <w:rsid w:val="007328D3"/>
    <w:rsid w:val="00733DFC"/>
    <w:rsid w:val="00734A29"/>
    <w:rsid w:val="007364BD"/>
    <w:rsid w:val="00737EAD"/>
    <w:rsid w:val="007426E8"/>
    <w:rsid w:val="00743894"/>
    <w:rsid w:val="00744CEC"/>
    <w:rsid w:val="0074592C"/>
    <w:rsid w:val="00750A2C"/>
    <w:rsid w:val="007520EE"/>
    <w:rsid w:val="00753CD0"/>
    <w:rsid w:val="00754D0A"/>
    <w:rsid w:val="0075583D"/>
    <w:rsid w:val="007578DE"/>
    <w:rsid w:val="0076095C"/>
    <w:rsid w:val="00760CCD"/>
    <w:rsid w:val="00761443"/>
    <w:rsid w:val="00761B9F"/>
    <w:rsid w:val="00762C2E"/>
    <w:rsid w:val="00764C82"/>
    <w:rsid w:val="00764FAD"/>
    <w:rsid w:val="007656AF"/>
    <w:rsid w:val="00765971"/>
    <w:rsid w:val="0076618B"/>
    <w:rsid w:val="00767066"/>
    <w:rsid w:val="007673A6"/>
    <w:rsid w:val="0076759B"/>
    <w:rsid w:val="00770808"/>
    <w:rsid w:val="00770E79"/>
    <w:rsid w:val="007714E1"/>
    <w:rsid w:val="0077309C"/>
    <w:rsid w:val="00773385"/>
    <w:rsid w:val="00773B06"/>
    <w:rsid w:val="00773D59"/>
    <w:rsid w:val="00776571"/>
    <w:rsid w:val="0077670F"/>
    <w:rsid w:val="0077676C"/>
    <w:rsid w:val="00780551"/>
    <w:rsid w:val="00780BCF"/>
    <w:rsid w:val="00781B26"/>
    <w:rsid w:val="00785F76"/>
    <w:rsid w:val="00787281"/>
    <w:rsid w:val="00787FD4"/>
    <w:rsid w:val="0079027F"/>
    <w:rsid w:val="00790B1C"/>
    <w:rsid w:val="00793893"/>
    <w:rsid w:val="00794ED2"/>
    <w:rsid w:val="00795426"/>
    <w:rsid w:val="0079708C"/>
    <w:rsid w:val="00797716"/>
    <w:rsid w:val="007A09C0"/>
    <w:rsid w:val="007A549F"/>
    <w:rsid w:val="007A5555"/>
    <w:rsid w:val="007B1684"/>
    <w:rsid w:val="007B18CC"/>
    <w:rsid w:val="007B30ED"/>
    <w:rsid w:val="007B3E74"/>
    <w:rsid w:val="007B5047"/>
    <w:rsid w:val="007B6F0E"/>
    <w:rsid w:val="007C0214"/>
    <w:rsid w:val="007C0227"/>
    <w:rsid w:val="007C0C53"/>
    <w:rsid w:val="007C16C3"/>
    <w:rsid w:val="007C2240"/>
    <w:rsid w:val="007C2B54"/>
    <w:rsid w:val="007C2DD3"/>
    <w:rsid w:val="007C36CC"/>
    <w:rsid w:val="007C50AB"/>
    <w:rsid w:val="007C51A0"/>
    <w:rsid w:val="007D226E"/>
    <w:rsid w:val="007D5739"/>
    <w:rsid w:val="007D6221"/>
    <w:rsid w:val="007E0204"/>
    <w:rsid w:val="007E0283"/>
    <w:rsid w:val="007E05C4"/>
    <w:rsid w:val="007E0922"/>
    <w:rsid w:val="007E0D89"/>
    <w:rsid w:val="007E24BD"/>
    <w:rsid w:val="007E3FFB"/>
    <w:rsid w:val="007E43CB"/>
    <w:rsid w:val="007E5BE4"/>
    <w:rsid w:val="007E5C7F"/>
    <w:rsid w:val="007E5DBA"/>
    <w:rsid w:val="007E7500"/>
    <w:rsid w:val="007F20FD"/>
    <w:rsid w:val="007F4FC3"/>
    <w:rsid w:val="007F563E"/>
    <w:rsid w:val="007F5928"/>
    <w:rsid w:val="007F7B0B"/>
    <w:rsid w:val="00800794"/>
    <w:rsid w:val="00801330"/>
    <w:rsid w:val="0080162E"/>
    <w:rsid w:val="00801B2C"/>
    <w:rsid w:val="00801F86"/>
    <w:rsid w:val="008020B8"/>
    <w:rsid w:val="00802F14"/>
    <w:rsid w:val="008045BB"/>
    <w:rsid w:val="008051F6"/>
    <w:rsid w:val="00806B1F"/>
    <w:rsid w:val="00810F5C"/>
    <w:rsid w:val="00811A3E"/>
    <w:rsid w:val="00811FED"/>
    <w:rsid w:val="00813A27"/>
    <w:rsid w:val="00814A5B"/>
    <w:rsid w:val="008166D4"/>
    <w:rsid w:val="00816878"/>
    <w:rsid w:val="00816DC8"/>
    <w:rsid w:val="00817686"/>
    <w:rsid w:val="00817C4A"/>
    <w:rsid w:val="00821196"/>
    <w:rsid w:val="00821600"/>
    <w:rsid w:val="00821D21"/>
    <w:rsid w:val="0082304D"/>
    <w:rsid w:val="00824169"/>
    <w:rsid w:val="008242AD"/>
    <w:rsid w:val="00825548"/>
    <w:rsid w:val="00825C17"/>
    <w:rsid w:val="008275D6"/>
    <w:rsid w:val="00827872"/>
    <w:rsid w:val="00833626"/>
    <w:rsid w:val="00833EE8"/>
    <w:rsid w:val="00833F9C"/>
    <w:rsid w:val="008346B0"/>
    <w:rsid w:val="00835330"/>
    <w:rsid w:val="0083552D"/>
    <w:rsid w:val="008371AB"/>
    <w:rsid w:val="00837689"/>
    <w:rsid w:val="00837975"/>
    <w:rsid w:val="00841CFA"/>
    <w:rsid w:val="00844120"/>
    <w:rsid w:val="00845441"/>
    <w:rsid w:val="00845B19"/>
    <w:rsid w:val="008464C8"/>
    <w:rsid w:val="008475BC"/>
    <w:rsid w:val="008504D5"/>
    <w:rsid w:val="00850AB3"/>
    <w:rsid w:val="00850BF9"/>
    <w:rsid w:val="008514D2"/>
    <w:rsid w:val="00852B14"/>
    <w:rsid w:val="0085374A"/>
    <w:rsid w:val="00855327"/>
    <w:rsid w:val="008561F3"/>
    <w:rsid w:val="0085672F"/>
    <w:rsid w:val="00857928"/>
    <w:rsid w:val="0086037E"/>
    <w:rsid w:val="008613EA"/>
    <w:rsid w:val="00863C08"/>
    <w:rsid w:val="00865CFC"/>
    <w:rsid w:val="0086740E"/>
    <w:rsid w:val="00867951"/>
    <w:rsid w:val="008709C0"/>
    <w:rsid w:val="00872489"/>
    <w:rsid w:val="008729BD"/>
    <w:rsid w:val="00873785"/>
    <w:rsid w:val="00873D46"/>
    <w:rsid w:val="00873F68"/>
    <w:rsid w:val="008773EC"/>
    <w:rsid w:val="00881704"/>
    <w:rsid w:val="00881838"/>
    <w:rsid w:val="00882157"/>
    <w:rsid w:val="00884C9F"/>
    <w:rsid w:val="00886E54"/>
    <w:rsid w:val="00887F91"/>
    <w:rsid w:val="00890501"/>
    <w:rsid w:val="00890623"/>
    <w:rsid w:val="00890D45"/>
    <w:rsid w:val="008914AF"/>
    <w:rsid w:val="00891708"/>
    <w:rsid w:val="0089239B"/>
    <w:rsid w:val="008935CB"/>
    <w:rsid w:val="00893C25"/>
    <w:rsid w:val="0089439E"/>
    <w:rsid w:val="00894F7A"/>
    <w:rsid w:val="008956E0"/>
    <w:rsid w:val="00897866"/>
    <w:rsid w:val="008A02FB"/>
    <w:rsid w:val="008A0BE2"/>
    <w:rsid w:val="008A10FB"/>
    <w:rsid w:val="008A1D3B"/>
    <w:rsid w:val="008A3324"/>
    <w:rsid w:val="008A373A"/>
    <w:rsid w:val="008A376B"/>
    <w:rsid w:val="008A3D82"/>
    <w:rsid w:val="008A442C"/>
    <w:rsid w:val="008A7770"/>
    <w:rsid w:val="008B11EA"/>
    <w:rsid w:val="008B12AA"/>
    <w:rsid w:val="008B1E4A"/>
    <w:rsid w:val="008B319F"/>
    <w:rsid w:val="008B5F8E"/>
    <w:rsid w:val="008B614C"/>
    <w:rsid w:val="008B785B"/>
    <w:rsid w:val="008C00F1"/>
    <w:rsid w:val="008C1A1B"/>
    <w:rsid w:val="008C1EE3"/>
    <w:rsid w:val="008C3595"/>
    <w:rsid w:val="008C4D68"/>
    <w:rsid w:val="008C7AAC"/>
    <w:rsid w:val="008D11F7"/>
    <w:rsid w:val="008D2CF0"/>
    <w:rsid w:val="008D2EBA"/>
    <w:rsid w:val="008D31E1"/>
    <w:rsid w:val="008D4035"/>
    <w:rsid w:val="008D5415"/>
    <w:rsid w:val="008D554A"/>
    <w:rsid w:val="008E098E"/>
    <w:rsid w:val="008E11CB"/>
    <w:rsid w:val="008E1584"/>
    <w:rsid w:val="008E2A60"/>
    <w:rsid w:val="008E421D"/>
    <w:rsid w:val="008E4432"/>
    <w:rsid w:val="008E7C0E"/>
    <w:rsid w:val="008F42F5"/>
    <w:rsid w:val="008F4524"/>
    <w:rsid w:val="008F4C13"/>
    <w:rsid w:val="008F705E"/>
    <w:rsid w:val="009015A9"/>
    <w:rsid w:val="00901D25"/>
    <w:rsid w:val="00903833"/>
    <w:rsid w:val="00906B6D"/>
    <w:rsid w:val="00907231"/>
    <w:rsid w:val="0091034D"/>
    <w:rsid w:val="009114A4"/>
    <w:rsid w:val="00911650"/>
    <w:rsid w:val="0091565F"/>
    <w:rsid w:val="009158DC"/>
    <w:rsid w:val="00916DE1"/>
    <w:rsid w:val="00917AE8"/>
    <w:rsid w:val="009203A6"/>
    <w:rsid w:val="00920738"/>
    <w:rsid w:val="00920EF9"/>
    <w:rsid w:val="00923025"/>
    <w:rsid w:val="00923056"/>
    <w:rsid w:val="0092372C"/>
    <w:rsid w:val="00923989"/>
    <w:rsid w:val="009259C3"/>
    <w:rsid w:val="00927331"/>
    <w:rsid w:val="009318A9"/>
    <w:rsid w:val="00931C88"/>
    <w:rsid w:val="00931D0D"/>
    <w:rsid w:val="009325EE"/>
    <w:rsid w:val="009340FA"/>
    <w:rsid w:val="009359C4"/>
    <w:rsid w:val="009374C1"/>
    <w:rsid w:val="00937B08"/>
    <w:rsid w:val="009410F0"/>
    <w:rsid w:val="00942F6F"/>
    <w:rsid w:val="009448CE"/>
    <w:rsid w:val="009455B7"/>
    <w:rsid w:val="009461F5"/>
    <w:rsid w:val="00946284"/>
    <w:rsid w:val="00950BE1"/>
    <w:rsid w:val="00950DE0"/>
    <w:rsid w:val="00953A6F"/>
    <w:rsid w:val="00955DE8"/>
    <w:rsid w:val="00956232"/>
    <w:rsid w:val="00956771"/>
    <w:rsid w:val="009572FE"/>
    <w:rsid w:val="009578A8"/>
    <w:rsid w:val="00957B7E"/>
    <w:rsid w:val="009618E3"/>
    <w:rsid w:val="009634D1"/>
    <w:rsid w:val="0096563D"/>
    <w:rsid w:val="0096569A"/>
    <w:rsid w:val="00965E1B"/>
    <w:rsid w:val="00966553"/>
    <w:rsid w:val="00966CE3"/>
    <w:rsid w:val="00967122"/>
    <w:rsid w:val="009679D5"/>
    <w:rsid w:val="009711E1"/>
    <w:rsid w:val="00971882"/>
    <w:rsid w:val="00972721"/>
    <w:rsid w:val="009727F6"/>
    <w:rsid w:val="0097344D"/>
    <w:rsid w:val="009750F6"/>
    <w:rsid w:val="00975C27"/>
    <w:rsid w:val="00976650"/>
    <w:rsid w:val="00976725"/>
    <w:rsid w:val="009819F1"/>
    <w:rsid w:val="00983D21"/>
    <w:rsid w:val="00984450"/>
    <w:rsid w:val="00984E8B"/>
    <w:rsid w:val="009852E5"/>
    <w:rsid w:val="00985B4A"/>
    <w:rsid w:val="00997386"/>
    <w:rsid w:val="00997C2C"/>
    <w:rsid w:val="009A03DC"/>
    <w:rsid w:val="009A1C30"/>
    <w:rsid w:val="009A270D"/>
    <w:rsid w:val="009A4A1F"/>
    <w:rsid w:val="009A4FB8"/>
    <w:rsid w:val="009A5456"/>
    <w:rsid w:val="009A75CD"/>
    <w:rsid w:val="009A7B46"/>
    <w:rsid w:val="009B0EF0"/>
    <w:rsid w:val="009B1EAB"/>
    <w:rsid w:val="009B346D"/>
    <w:rsid w:val="009B361B"/>
    <w:rsid w:val="009B3F6E"/>
    <w:rsid w:val="009B489B"/>
    <w:rsid w:val="009C104A"/>
    <w:rsid w:val="009C1395"/>
    <w:rsid w:val="009C2BD6"/>
    <w:rsid w:val="009C2D01"/>
    <w:rsid w:val="009C44CD"/>
    <w:rsid w:val="009C7153"/>
    <w:rsid w:val="009C7A00"/>
    <w:rsid w:val="009C7E9B"/>
    <w:rsid w:val="009D0101"/>
    <w:rsid w:val="009D057E"/>
    <w:rsid w:val="009D0F5E"/>
    <w:rsid w:val="009D23A2"/>
    <w:rsid w:val="009D28DD"/>
    <w:rsid w:val="009D3154"/>
    <w:rsid w:val="009D5591"/>
    <w:rsid w:val="009D59A5"/>
    <w:rsid w:val="009D59DC"/>
    <w:rsid w:val="009D7BBA"/>
    <w:rsid w:val="009E00C7"/>
    <w:rsid w:val="009E0E85"/>
    <w:rsid w:val="009E150C"/>
    <w:rsid w:val="009E16C5"/>
    <w:rsid w:val="009E1D4C"/>
    <w:rsid w:val="009E20ED"/>
    <w:rsid w:val="009E5606"/>
    <w:rsid w:val="009E5955"/>
    <w:rsid w:val="009E65C3"/>
    <w:rsid w:val="009F07E5"/>
    <w:rsid w:val="009F0D69"/>
    <w:rsid w:val="009F0E71"/>
    <w:rsid w:val="009F112D"/>
    <w:rsid w:val="009F1F03"/>
    <w:rsid w:val="009F25B6"/>
    <w:rsid w:val="009F2C43"/>
    <w:rsid w:val="009F2EDB"/>
    <w:rsid w:val="00A0039E"/>
    <w:rsid w:val="00A0045B"/>
    <w:rsid w:val="00A015BE"/>
    <w:rsid w:val="00A03AA0"/>
    <w:rsid w:val="00A056CC"/>
    <w:rsid w:val="00A05F66"/>
    <w:rsid w:val="00A07F5D"/>
    <w:rsid w:val="00A10A19"/>
    <w:rsid w:val="00A10A1F"/>
    <w:rsid w:val="00A10F8B"/>
    <w:rsid w:val="00A110A4"/>
    <w:rsid w:val="00A11360"/>
    <w:rsid w:val="00A128B7"/>
    <w:rsid w:val="00A1306C"/>
    <w:rsid w:val="00A13B83"/>
    <w:rsid w:val="00A13D73"/>
    <w:rsid w:val="00A15776"/>
    <w:rsid w:val="00A15ABB"/>
    <w:rsid w:val="00A16486"/>
    <w:rsid w:val="00A16620"/>
    <w:rsid w:val="00A169F2"/>
    <w:rsid w:val="00A179B6"/>
    <w:rsid w:val="00A22134"/>
    <w:rsid w:val="00A23F00"/>
    <w:rsid w:val="00A2484E"/>
    <w:rsid w:val="00A2541C"/>
    <w:rsid w:val="00A25CF5"/>
    <w:rsid w:val="00A30F46"/>
    <w:rsid w:val="00A319B9"/>
    <w:rsid w:val="00A32B59"/>
    <w:rsid w:val="00A3412D"/>
    <w:rsid w:val="00A349BC"/>
    <w:rsid w:val="00A362F0"/>
    <w:rsid w:val="00A37645"/>
    <w:rsid w:val="00A40BB0"/>
    <w:rsid w:val="00A41C98"/>
    <w:rsid w:val="00A467F2"/>
    <w:rsid w:val="00A46926"/>
    <w:rsid w:val="00A47100"/>
    <w:rsid w:val="00A47230"/>
    <w:rsid w:val="00A47BA6"/>
    <w:rsid w:val="00A47E67"/>
    <w:rsid w:val="00A502E7"/>
    <w:rsid w:val="00A51225"/>
    <w:rsid w:val="00A5188B"/>
    <w:rsid w:val="00A520BE"/>
    <w:rsid w:val="00A534B6"/>
    <w:rsid w:val="00A54332"/>
    <w:rsid w:val="00A54AF4"/>
    <w:rsid w:val="00A5679E"/>
    <w:rsid w:val="00A57C02"/>
    <w:rsid w:val="00A602A2"/>
    <w:rsid w:val="00A60857"/>
    <w:rsid w:val="00A61BFD"/>
    <w:rsid w:val="00A64837"/>
    <w:rsid w:val="00A6488A"/>
    <w:rsid w:val="00A66C2F"/>
    <w:rsid w:val="00A702BF"/>
    <w:rsid w:val="00A7084D"/>
    <w:rsid w:val="00A71350"/>
    <w:rsid w:val="00A71A9F"/>
    <w:rsid w:val="00A72252"/>
    <w:rsid w:val="00A741E9"/>
    <w:rsid w:val="00A74732"/>
    <w:rsid w:val="00A76338"/>
    <w:rsid w:val="00A7769D"/>
    <w:rsid w:val="00A8036B"/>
    <w:rsid w:val="00A81400"/>
    <w:rsid w:val="00A81482"/>
    <w:rsid w:val="00A820B6"/>
    <w:rsid w:val="00A82DCB"/>
    <w:rsid w:val="00A83469"/>
    <w:rsid w:val="00A849D4"/>
    <w:rsid w:val="00A84ADD"/>
    <w:rsid w:val="00A86D60"/>
    <w:rsid w:val="00A87020"/>
    <w:rsid w:val="00A97168"/>
    <w:rsid w:val="00A97551"/>
    <w:rsid w:val="00AA23AB"/>
    <w:rsid w:val="00AA2E9F"/>
    <w:rsid w:val="00AA4384"/>
    <w:rsid w:val="00AB0DBE"/>
    <w:rsid w:val="00AB0E44"/>
    <w:rsid w:val="00AB39C3"/>
    <w:rsid w:val="00AB4708"/>
    <w:rsid w:val="00AB522F"/>
    <w:rsid w:val="00AB5977"/>
    <w:rsid w:val="00AB616F"/>
    <w:rsid w:val="00AB64CA"/>
    <w:rsid w:val="00AB6CFD"/>
    <w:rsid w:val="00AB734B"/>
    <w:rsid w:val="00AB7871"/>
    <w:rsid w:val="00AC0035"/>
    <w:rsid w:val="00AC0574"/>
    <w:rsid w:val="00AC24B8"/>
    <w:rsid w:val="00AC2B94"/>
    <w:rsid w:val="00AC3AE9"/>
    <w:rsid w:val="00AC430F"/>
    <w:rsid w:val="00AC72AB"/>
    <w:rsid w:val="00AD1076"/>
    <w:rsid w:val="00AD2660"/>
    <w:rsid w:val="00AD38A2"/>
    <w:rsid w:val="00AD619A"/>
    <w:rsid w:val="00AD64D1"/>
    <w:rsid w:val="00AD7466"/>
    <w:rsid w:val="00AD75C3"/>
    <w:rsid w:val="00AE0050"/>
    <w:rsid w:val="00AE154F"/>
    <w:rsid w:val="00AE1F6A"/>
    <w:rsid w:val="00AE1FC9"/>
    <w:rsid w:val="00AE24FF"/>
    <w:rsid w:val="00AE261A"/>
    <w:rsid w:val="00AE4A59"/>
    <w:rsid w:val="00AE4DE5"/>
    <w:rsid w:val="00AE505D"/>
    <w:rsid w:val="00AE53F2"/>
    <w:rsid w:val="00AF063E"/>
    <w:rsid w:val="00AF0A1D"/>
    <w:rsid w:val="00AF1C73"/>
    <w:rsid w:val="00AF2799"/>
    <w:rsid w:val="00AF2ACD"/>
    <w:rsid w:val="00AF33F4"/>
    <w:rsid w:val="00AF554E"/>
    <w:rsid w:val="00AF5AF0"/>
    <w:rsid w:val="00AF5D57"/>
    <w:rsid w:val="00B00529"/>
    <w:rsid w:val="00B00E3D"/>
    <w:rsid w:val="00B0130F"/>
    <w:rsid w:val="00B0209C"/>
    <w:rsid w:val="00B03411"/>
    <w:rsid w:val="00B04649"/>
    <w:rsid w:val="00B048BA"/>
    <w:rsid w:val="00B04ADA"/>
    <w:rsid w:val="00B04DED"/>
    <w:rsid w:val="00B05950"/>
    <w:rsid w:val="00B05BD1"/>
    <w:rsid w:val="00B06115"/>
    <w:rsid w:val="00B066D4"/>
    <w:rsid w:val="00B06C5B"/>
    <w:rsid w:val="00B10B6A"/>
    <w:rsid w:val="00B128F8"/>
    <w:rsid w:val="00B12A20"/>
    <w:rsid w:val="00B12DB5"/>
    <w:rsid w:val="00B12EC1"/>
    <w:rsid w:val="00B13933"/>
    <w:rsid w:val="00B14FE2"/>
    <w:rsid w:val="00B1525E"/>
    <w:rsid w:val="00B15820"/>
    <w:rsid w:val="00B2013B"/>
    <w:rsid w:val="00B206F2"/>
    <w:rsid w:val="00B22416"/>
    <w:rsid w:val="00B22A6A"/>
    <w:rsid w:val="00B22F2F"/>
    <w:rsid w:val="00B230E9"/>
    <w:rsid w:val="00B23F0E"/>
    <w:rsid w:val="00B2594D"/>
    <w:rsid w:val="00B27F31"/>
    <w:rsid w:val="00B3003C"/>
    <w:rsid w:val="00B30123"/>
    <w:rsid w:val="00B301B4"/>
    <w:rsid w:val="00B3301D"/>
    <w:rsid w:val="00B33C3B"/>
    <w:rsid w:val="00B35CC4"/>
    <w:rsid w:val="00B36AE4"/>
    <w:rsid w:val="00B36B11"/>
    <w:rsid w:val="00B36FF1"/>
    <w:rsid w:val="00B37500"/>
    <w:rsid w:val="00B40BBD"/>
    <w:rsid w:val="00B41682"/>
    <w:rsid w:val="00B42600"/>
    <w:rsid w:val="00B45973"/>
    <w:rsid w:val="00B4714A"/>
    <w:rsid w:val="00B4727A"/>
    <w:rsid w:val="00B52D92"/>
    <w:rsid w:val="00B53B2C"/>
    <w:rsid w:val="00B54931"/>
    <w:rsid w:val="00B55138"/>
    <w:rsid w:val="00B57EB1"/>
    <w:rsid w:val="00B57FF7"/>
    <w:rsid w:val="00B602AF"/>
    <w:rsid w:val="00B62472"/>
    <w:rsid w:val="00B65249"/>
    <w:rsid w:val="00B6706E"/>
    <w:rsid w:val="00B676BB"/>
    <w:rsid w:val="00B708AF"/>
    <w:rsid w:val="00B72C56"/>
    <w:rsid w:val="00B72EE7"/>
    <w:rsid w:val="00B739F5"/>
    <w:rsid w:val="00B753EB"/>
    <w:rsid w:val="00B76EBF"/>
    <w:rsid w:val="00B7702F"/>
    <w:rsid w:val="00B7714A"/>
    <w:rsid w:val="00B80DFB"/>
    <w:rsid w:val="00B82898"/>
    <w:rsid w:val="00B84289"/>
    <w:rsid w:val="00B8434B"/>
    <w:rsid w:val="00B86B8D"/>
    <w:rsid w:val="00B90D3D"/>
    <w:rsid w:val="00B90E2B"/>
    <w:rsid w:val="00B933BA"/>
    <w:rsid w:val="00B93945"/>
    <w:rsid w:val="00B9480C"/>
    <w:rsid w:val="00B95355"/>
    <w:rsid w:val="00B96112"/>
    <w:rsid w:val="00B9665C"/>
    <w:rsid w:val="00B9754E"/>
    <w:rsid w:val="00BA00AC"/>
    <w:rsid w:val="00BA1CCE"/>
    <w:rsid w:val="00BA49E6"/>
    <w:rsid w:val="00BA4DF6"/>
    <w:rsid w:val="00BA51D2"/>
    <w:rsid w:val="00BA7569"/>
    <w:rsid w:val="00BB0521"/>
    <w:rsid w:val="00BB08A2"/>
    <w:rsid w:val="00BB15FB"/>
    <w:rsid w:val="00BB2274"/>
    <w:rsid w:val="00BB374C"/>
    <w:rsid w:val="00BB3D0F"/>
    <w:rsid w:val="00BB4265"/>
    <w:rsid w:val="00BB4896"/>
    <w:rsid w:val="00BB5D5A"/>
    <w:rsid w:val="00BB5D69"/>
    <w:rsid w:val="00BB7094"/>
    <w:rsid w:val="00BB73DC"/>
    <w:rsid w:val="00BB7AF7"/>
    <w:rsid w:val="00BB7FEC"/>
    <w:rsid w:val="00BC18A1"/>
    <w:rsid w:val="00BC3E6A"/>
    <w:rsid w:val="00BC4427"/>
    <w:rsid w:val="00BD41CD"/>
    <w:rsid w:val="00BD44E5"/>
    <w:rsid w:val="00BD5071"/>
    <w:rsid w:val="00BD5C75"/>
    <w:rsid w:val="00BD6C73"/>
    <w:rsid w:val="00BE028C"/>
    <w:rsid w:val="00BE029F"/>
    <w:rsid w:val="00BE02C3"/>
    <w:rsid w:val="00BE0398"/>
    <w:rsid w:val="00BE04B8"/>
    <w:rsid w:val="00BE0B2E"/>
    <w:rsid w:val="00BE2F52"/>
    <w:rsid w:val="00BE3390"/>
    <w:rsid w:val="00BE3616"/>
    <w:rsid w:val="00BE4A1C"/>
    <w:rsid w:val="00BE4B46"/>
    <w:rsid w:val="00BE5956"/>
    <w:rsid w:val="00BE5D63"/>
    <w:rsid w:val="00BE6492"/>
    <w:rsid w:val="00BE7566"/>
    <w:rsid w:val="00BF0E04"/>
    <w:rsid w:val="00BF1F8B"/>
    <w:rsid w:val="00BF203B"/>
    <w:rsid w:val="00BF3634"/>
    <w:rsid w:val="00BF6891"/>
    <w:rsid w:val="00BF6A98"/>
    <w:rsid w:val="00BF7B88"/>
    <w:rsid w:val="00C00080"/>
    <w:rsid w:val="00C01583"/>
    <w:rsid w:val="00C01669"/>
    <w:rsid w:val="00C01BC3"/>
    <w:rsid w:val="00C01D39"/>
    <w:rsid w:val="00C023A1"/>
    <w:rsid w:val="00C03D5B"/>
    <w:rsid w:val="00C05690"/>
    <w:rsid w:val="00C0595A"/>
    <w:rsid w:val="00C07A21"/>
    <w:rsid w:val="00C11082"/>
    <w:rsid w:val="00C12AB6"/>
    <w:rsid w:val="00C13A52"/>
    <w:rsid w:val="00C13F20"/>
    <w:rsid w:val="00C14796"/>
    <w:rsid w:val="00C14A93"/>
    <w:rsid w:val="00C153E1"/>
    <w:rsid w:val="00C1579B"/>
    <w:rsid w:val="00C15CBD"/>
    <w:rsid w:val="00C20253"/>
    <w:rsid w:val="00C20804"/>
    <w:rsid w:val="00C2202F"/>
    <w:rsid w:val="00C2310E"/>
    <w:rsid w:val="00C23CD9"/>
    <w:rsid w:val="00C31991"/>
    <w:rsid w:val="00C32F9D"/>
    <w:rsid w:val="00C330CE"/>
    <w:rsid w:val="00C33984"/>
    <w:rsid w:val="00C36B79"/>
    <w:rsid w:val="00C37E66"/>
    <w:rsid w:val="00C4329E"/>
    <w:rsid w:val="00C45C09"/>
    <w:rsid w:val="00C474AA"/>
    <w:rsid w:val="00C50EC9"/>
    <w:rsid w:val="00C51E2C"/>
    <w:rsid w:val="00C5288E"/>
    <w:rsid w:val="00C54FBC"/>
    <w:rsid w:val="00C55E50"/>
    <w:rsid w:val="00C57738"/>
    <w:rsid w:val="00C62D0B"/>
    <w:rsid w:val="00C63D68"/>
    <w:rsid w:val="00C66483"/>
    <w:rsid w:val="00C66C45"/>
    <w:rsid w:val="00C67691"/>
    <w:rsid w:val="00C70B64"/>
    <w:rsid w:val="00C70EA2"/>
    <w:rsid w:val="00C714E4"/>
    <w:rsid w:val="00C71C98"/>
    <w:rsid w:val="00C75C70"/>
    <w:rsid w:val="00C764A7"/>
    <w:rsid w:val="00C77054"/>
    <w:rsid w:val="00C774F3"/>
    <w:rsid w:val="00C7783A"/>
    <w:rsid w:val="00C8015F"/>
    <w:rsid w:val="00C810A5"/>
    <w:rsid w:val="00C8195E"/>
    <w:rsid w:val="00C81CAF"/>
    <w:rsid w:val="00C82ABA"/>
    <w:rsid w:val="00C833FF"/>
    <w:rsid w:val="00C83F37"/>
    <w:rsid w:val="00C87A27"/>
    <w:rsid w:val="00C91331"/>
    <w:rsid w:val="00C92E82"/>
    <w:rsid w:val="00C93B9F"/>
    <w:rsid w:val="00C93F3F"/>
    <w:rsid w:val="00C95254"/>
    <w:rsid w:val="00C96C2E"/>
    <w:rsid w:val="00C9701D"/>
    <w:rsid w:val="00CA0970"/>
    <w:rsid w:val="00CA1759"/>
    <w:rsid w:val="00CA2028"/>
    <w:rsid w:val="00CA35EA"/>
    <w:rsid w:val="00CA4404"/>
    <w:rsid w:val="00CA4870"/>
    <w:rsid w:val="00CA64BE"/>
    <w:rsid w:val="00CA6E82"/>
    <w:rsid w:val="00CB0ED7"/>
    <w:rsid w:val="00CB3404"/>
    <w:rsid w:val="00CB346C"/>
    <w:rsid w:val="00CB3673"/>
    <w:rsid w:val="00CB3A37"/>
    <w:rsid w:val="00CB53FC"/>
    <w:rsid w:val="00CB550A"/>
    <w:rsid w:val="00CB550D"/>
    <w:rsid w:val="00CB5C5D"/>
    <w:rsid w:val="00CB6E9E"/>
    <w:rsid w:val="00CB7B6B"/>
    <w:rsid w:val="00CC0DFE"/>
    <w:rsid w:val="00CC25D2"/>
    <w:rsid w:val="00CC4BB6"/>
    <w:rsid w:val="00CC64F6"/>
    <w:rsid w:val="00CD1364"/>
    <w:rsid w:val="00CD1890"/>
    <w:rsid w:val="00CD196A"/>
    <w:rsid w:val="00CD3FC8"/>
    <w:rsid w:val="00CD61E3"/>
    <w:rsid w:val="00CD7126"/>
    <w:rsid w:val="00CE06B3"/>
    <w:rsid w:val="00CE0F72"/>
    <w:rsid w:val="00CE1FB3"/>
    <w:rsid w:val="00CE234C"/>
    <w:rsid w:val="00CE2D3B"/>
    <w:rsid w:val="00CE32B6"/>
    <w:rsid w:val="00CE457B"/>
    <w:rsid w:val="00CE5211"/>
    <w:rsid w:val="00CE55CE"/>
    <w:rsid w:val="00CE671B"/>
    <w:rsid w:val="00CE7CCD"/>
    <w:rsid w:val="00CF01EE"/>
    <w:rsid w:val="00CF02F2"/>
    <w:rsid w:val="00CF2529"/>
    <w:rsid w:val="00CF4AE1"/>
    <w:rsid w:val="00CF4CC7"/>
    <w:rsid w:val="00CF54C9"/>
    <w:rsid w:val="00CF7EB1"/>
    <w:rsid w:val="00D00855"/>
    <w:rsid w:val="00D00D2E"/>
    <w:rsid w:val="00D03945"/>
    <w:rsid w:val="00D0572F"/>
    <w:rsid w:val="00D06BE0"/>
    <w:rsid w:val="00D101A0"/>
    <w:rsid w:val="00D11898"/>
    <w:rsid w:val="00D131B9"/>
    <w:rsid w:val="00D137F0"/>
    <w:rsid w:val="00D15E86"/>
    <w:rsid w:val="00D16023"/>
    <w:rsid w:val="00D1665E"/>
    <w:rsid w:val="00D17109"/>
    <w:rsid w:val="00D20F47"/>
    <w:rsid w:val="00D22B03"/>
    <w:rsid w:val="00D22DBC"/>
    <w:rsid w:val="00D22E07"/>
    <w:rsid w:val="00D22EA9"/>
    <w:rsid w:val="00D2378F"/>
    <w:rsid w:val="00D24C34"/>
    <w:rsid w:val="00D2668A"/>
    <w:rsid w:val="00D27047"/>
    <w:rsid w:val="00D27819"/>
    <w:rsid w:val="00D31A0C"/>
    <w:rsid w:val="00D335CC"/>
    <w:rsid w:val="00D33C53"/>
    <w:rsid w:val="00D34167"/>
    <w:rsid w:val="00D351C4"/>
    <w:rsid w:val="00D35523"/>
    <w:rsid w:val="00D35EE4"/>
    <w:rsid w:val="00D42318"/>
    <w:rsid w:val="00D4317E"/>
    <w:rsid w:val="00D448D0"/>
    <w:rsid w:val="00D4558C"/>
    <w:rsid w:val="00D46C86"/>
    <w:rsid w:val="00D5304D"/>
    <w:rsid w:val="00D5407E"/>
    <w:rsid w:val="00D54605"/>
    <w:rsid w:val="00D54B1A"/>
    <w:rsid w:val="00D5586E"/>
    <w:rsid w:val="00D56879"/>
    <w:rsid w:val="00D56FD9"/>
    <w:rsid w:val="00D60E64"/>
    <w:rsid w:val="00D63232"/>
    <w:rsid w:val="00D635C8"/>
    <w:rsid w:val="00D64458"/>
    <w:rsid w:val="00D67EDA"/>
    <w:rsid w:val="00D70EFF"/>
    <w:rsid w:val="00D7109D"/>
    <w:rsid w:val="00D71D60"/>
    <w:rsid w:val="00D725F6"/>
    <w:rsid w:val="00D73103"/>
    <w:rsid w:val="00D731D3"/>
    <w:rsid w:val="00D73F03"/>
    <w:rsid w:val="00D7610A"/>
    <w:rsid w:val="00D764A0"/>
    <w:rsid w:val="00D76D48"/>
    <w:rsid w:val="00D80C5C"/>
    <w:rsid w:val="00D8113B"/>
    <w:rsid w:val="00D82479"/>
    <w:rsid w:val="00D834B5"/>
    <w:rsid w:val="00D8383A"/>
    <w:rsid w:val="00D8477A"/>
    <w:rsid w:val="00D84863"/>
    <w:rsid w:val="00D84F43"/>
    <w:rsid w:val="00D85EE3"/>
    <w:rsid w:val="00D903D9"/>
    <w:rsid w:val="00D90CD9"/>
    <w:rsid w:val="00D915BF"/>
    <w:rsid w:val="00D93C50"/>
    <w:rsid w:val="00D95331"/>
    <w:rsid w:val="00D953E1"/>
    <w:rsid w:val="00D96AA0"/>
    <w:rsid w:val="00DA03AD"/>
    <w:rsid w:val="00DA11D5"/>
    <w:rsid w:val="00DA2357"/>
    <w:rsid w:val="00DA5FD5"/>
    <w:rsid w:val="00DA7DCA"/>
    <w:rsid w:val="00DB088B"/>
    <w:rsid w:val="00DB23DC"/>
    <w:rsid w:val="00DB2E6D"/>
    <w:rsid w:val="00DB4B7A"/>
    <w:rsid w:val="00DB5871"/>
    <w:rsid w:val="00DB5AFF"/>
    <w:rsid w:val="00DB621D"/>
    <w:rsid w:val="00DB7D44"/>
    <w:rsid w:val="00DB7DBA"/>
    <w:rsid w:val="00DC021F"/>
    <w:rsid w:val="00DC27DA"/>
    <w:rsid w:val="00DC2F4C"/>
    <w:rsid w:val="00DC3ADE"/>
    <w:rsid w:val="00DC4610"/>
    <w:rsid w:val="00DC49D9"/>
    <w:rsid w:val="00DC4C29"/>
    <w:rsid w:val="00DC73DE"/>
    <w:rsid w:val="00DD0414"/>
    <w:rsid w:val="00DD209D"/>
    <w:rsid w:val="00DD4207"/>
    <w:rsid w:val="00DD61F4"/>
    <w:rsid w:val="00DD75FB"/>
    <w:rsid w:val="00DE0806"/>
    <w:rsid w:val="00DE088E"/>
    <w:rsid w:val="00DE4A84"/>
    <w:rsid w:val="00DE4C16"/>
    <w:rsid w:val="00DE4F79"/>
    <w:rsid w:val="00DE715D"/>
    <w:rsid w:val="00DF1FC0"/>
    <w:rsid w:val="00DF35E6"/>
    <w:rsid w:val="00DF4E03"/>
    <w:rsid w:val="00DF530F"/>
    <w:rsid w:val="00DF6381"/>
    <w:rsid w:val="00DF655C"/>
    <w:rsid w:val="00DF6BC0"/>
    <w:rsid w:val="00DF6E3E"/>
    <w:rsid w:val="00DF7B85"/>
    <w:rsid w:val="00E0099B"/>
    <w:rsid w:val="00E00FE0"/>
    <w:rsid w:val="00E0160D"/>
    <w:rsid w:val="00E02815"/>
    <w:rsid w:val="00E02DA7"/>
    <w:rsid w:val="00E050F2"/>
    <w:rsid w:val="00E056B8"/>
    <w:rsid w:val="00E06E79"/>
    <w:rsid w:val="00E072F2"/>
    <w:rsid w:val="00E074FE"/>
    <w:rsid w:val="00E1050C"/>
    <w:rsid w:val="00E11F20"/>
    <w:rsid w:val="00E12ADE"/>
    <w:rsid w:val="00E13B49"/>
    <w:rsid w:val="00E15F4C"/>
    <w:rsid w:val="00E1628C"/>
    <w:rsid w:val="00E16FF0"/>
    <w:rsid w:val="00E173C8"/>
    <w:rsid w:val="00E17982"/>
    <w:rsid w:val="00E2086C"/>
    <w:rsid w:val="00E2087C"/>
    <w:rsid w:val="00E20A2F"/>
    <w:rsid w:val="00E2111E"/>
    <w:rsid w:val="00E21E0D"/>
    <w:rsid w:val="00E22037"/>
    <w:rsid w:val="00E22621"/>
    <w:rsid w:val="00E2469B"/>
    <w:rsid w:val="00E24CCD"/>
    <w:rsid w:val="00E3265A"/>
    <w:rsid w:val="00E33230"/>
    <w:rsid w:val="00E34B45"/>
    <w:rsid w:val="00E35020"/>
    <w:rsid w:val="00E35D60"/>
    <w:rsid w:val="00E3706B"/>
    <w:rsid w:val="00E407B8"/>
    <w:rsid w:val="00E40FB4"/>
    <w:rsid w:val="00E417E6"/>
    <w:rsid w:val="00E42F22"/>
    <w:rsid w:val="00E43A43"/>
    <w:rsid w:val="00E442DB"/>
    <w:rsid w:val="00E449CC"/>
    <w:rsid w:val="00E44D53"/>
    <w:rsid w:val="00E4669C"/>
    <w:rsid w:val="00E46B94"/>
    <w:rsid w:val="00E46C2A"/>
    <w:rsid w:val="00E51938"/>
    <w:rsid w:val="00E55BE1"/>
    <w:rsid w:val="00E561E1"/>
    <w:rsid w:val="00E5657B"/>
    <w:rsid w:val="00E62146"/>
    <w:rsid w:val="00E66C71"/>
    <w:rsid w:val="00E70168"/>
    <w:rsid w:val="00E705B4"/>
    <w:rsid w:val="00E71893"/>
    <w:rsid w:val="00E721CA"/>
    <w:rsid w:val="00E72842"/>
    <w:rsid w:val="00E73929"/>
    <w:rsid w:val="00E73F05"/>
    <w:rsid w:val="00E7433D"/>
    <w:rsid w:val="00E7485E"/>
    <w:rsid w:val="00E7524C"/>
    <w:rsid w:val="00E768D2"/>
    <w:rsid w:val="00E76E16"/>
    <w:rsid w:val="00E80920"/>
    <w:rsid w:val="00E81313"/>
    <w:rsid w:val="00E82820"/>
    <w:rsid w:val="00E82D67"/>
    <w:rsid w:val="00E854A6"/>
    <w:rsid w:val="00E86524"/>
    <w:rsid w:val="00E86941"/>
    <w:rsid w:val="00E86F6A"/>
    <w:rsid w:val="00E92F77"/>
    <w:rsid w:val="00E95EFF"/>
    <w:rsid w:val="00E9762E"/>
    <w:rsid w:val="00E978DD"/>
    <w:rsid w:val="00E97ADA"/>
    <w:rsid w:val="00EA0831"/>
    <w:rsid w:val="00EA1E5E"/>
    <w:rsid w:val="00EA2B4D"/>
    <w:rsid w:val="00EA3CD6"/>
    <w:rsid w:val="00EA3EDB"/>
    <w:rsid w:val="00EA5385"/>
    <w:rsid w:val="00EA58D1"/>
    <w:rsid w:val="00EA79D8"/>
    <w:rsid w:val="00EB0A3F"/>
    <w:rsid w:val="00EB0C51"/>
    <w:rsid w:val="00EB2004"/>
    <w:rsid w:val="00EB4DC2"/>
    <w:rsid w:val="00EB6004"/>
    <w:rsid w:val="00EB689D"/>
    <w:rsid w:val="00EC0231"/>
    <w:rsid w:val="00EC1876"/>
    <w:rsid w:val="00EC305D"/>
    <w:rsid w:val="00EC3C67"/>
    <w:rsid w:val="00EC70B8"/>
    <w:rsid w:val="00EC7C5B"/>
    <w:rsid w:val="00ED25FB"/>
    <w:rsid w:val="00ED43B0"/>
    <w:rsid w:val="00ED5A18"/>
    <w:rsid w:val="00ED73F5"/>
    <w:rsid w:val="00EE380C"/>
    <w:rsid w:val="00EE4A1C"/>
    <w:rsid w:val="00EE5D44"/>
    <w:rsid w:val="00EE679F"/>
    <w:rsid w:val="00EF0239"/>
    <w:rsid w:val="00EF17B8"/>
    <w:rsid w:val="00EF1920"/>
    <w:rsid w:val="00EF2A69"/>
    <w:rsid w:val="00EF42DB"/>
    <w:rsid w:val="00EF4E4F"/>
    <w:rsid w:val="00EF5345"/>
    <w:rsid w:val="00EF5475"/>
    <w:rsid w:val="00EF5A2B"/>
    <w:rsid w:val="00EF6681"/>
    <w:rsid w:val="00EF6CD2"/>
    <w:rsid w:val="00F0012C"/>
    <w:rsid w:val="00F014FD"/>
    <w:rsid w:val="00F01C6D"/>
    <w:rsid w:val="00F032CE"/>
    <w:rsid w:val="00F04B5F"/>
    <w:rsid w:val="00F07A04"/>
    <w:rsid w:val="00F120A5"/>
    <w:rsid w:val="00F1243B"/>
    <w:rsid w:val="00F158EC"/>
    <w:rsid w:val="00F16100"/>
    <w:rsid w:val="00F163C2"/>
    <w:rsid w:val="00F200BB"/>
    <w:rsid w:val="00F2409F"/>
    <w:rsid w:val="00F24A53"/>
    <w:rsid w:val="00F25478"/>
    <w:rsid w:val="00F26C83"/>
    <w:rsid w:val="00F31C56"/>
    <w:rsid w:val="00F35980"/>
    <w:rsid w:val="00F36F20"/>
    <w:rsid w:val="00F372B9"/>
    <w:rsid w:val="00F37E51"/>
    <w:rsid w:val="00F4099D"/>
    <w:rsid w:val="00F410FE"/>
    <w:rsid w:val="00F41351"/>
    <w:rsid w:val="00F42597"/>
    <w:rsid w:val="00F4582F"/>
    <w:rsid w:val="00F4686D"/>
    <w:rsid w:val="00F4734F"/>
    <w:rsid w:val="00F4771B"/>
    <w:rsid w:val="00F47ABE"/>
    <w:rsid w:val="00F505A0"/>
    <w:rsid w:val="00F50695"/>
    <w:rsid w:val="00F50BFF"/>
    <w:rsid w:val="00F50CF2"/>
    <w:rsid w:val="00F5116B"/>
    <w:rsid w:val="00F521F0"/>
    <w:rsid w:val="00F529CB"/>
    <w:rsid w:val="00F52F2C"/>
    <w:rsid w:val="00F53071"/>
    <w:rsid w:val="00F55654"/>
    <w:rsid w:val="00F55978"/>
    <w:rsid w:val="00F55B95"/>
    <w:rsid w:val="00F5623F"/>
    <w:rsid w:val="00F5670D"/>
    <w:rsid w:val="00F57006"/>
    <w:rsid w:val="00F659BC"/>
    <w:rsid w:val="00F65E3E"/>
    <w:rsid w:val="00F70CAA"/>
    <w:rsid w:val="00F71887"/>
    <w:rsid w:val="00F73227"/>
    <w:rsid w:val="00F77183"/>
    <w:rsid w:val="00F82B80"/>
    <w:rsid w:val="00F837F0"/>
    <w:rsid w:val="00F846F8"/>
    <w:rsid w:val="00F863EF"/>
    <w:rsid w:val="00F869D6"/>
    <w:rsid w:val="00F87913"/>
    <w:rsid w:val="00F87B8D"/>
    <w:rsid w:val="00F87D4B"/>
    <w:rsid w:val="00F913D4"/>
    <w:rsid w:val="00F927EB"/>
    <w:rsid w:val="00F957DC"/>
    <w:rsid w:val="00F9594B"/>
    <w:rsid w:val="00F97B0B"/>
    <w:rsid w:val="00F97B3F"/>
    <w:rsid w:val="00F97FB2"/>
    <w:rsid w:val="00FA0086"/>
    <w:rsid w:val="00FA0B86"/>
    <w:rsid w:val="00FA0CC6"/>
    <w:rsid w:val="00FA1DDA"/>
    <w:rsid w:val="00FA3A88"/>
    <w:rsid w:val="00FA3C1C"/>
    <w:rsid w:val="00FA4255"/>
    <w:rsid w:val="00FA5080"/>
    <w:rsid w:val="00FA56DD"/>
    <w:rsid w:val="00FA64FC"/>
    <w:rsid w:val="00FA6A44"/>
    <w:rsid w:val="00FA6B16"/>
    <w:rsid w:val="00FB1930"/>
    <w:rsid w:val="00FB1CA2"/>
    <w:rsid w:val="00FB1F74"/>
    <w:rsid w:val="00FB21B3"/>
    <w:rsid w:val="00FB30AF"/>
    <w:rsid w:val="00FB368D"/>
    <w:rsid w:val="00FB44BD"/>
    <w:rsid w:val="00FB4522"/>
    <w:rsid w:val="00FB47AC"/>
    <w:rsid w:val="00FC047B"/>
    <w:rsid w:val="00FC1C32"/>
    <w:rsid w:val="00FC24CA"/>
    <w:rsid w:val="00FC37F6"/>
    <w:rsid w:val="00FC3E9E"/>
    <w:rsid w:val="00FC4A18"/>
    <w:rsid w:val="00FC64E4"/>
    <w:rsid w:val="00FC6880"/>
    <w:rsid w:val="00FC696E"/>
    <w:rsid w:val="00FC76CA"/>
    <w:rsid w:val="00FC7D44"/>
    <w:rsid w:val="00FD082A"/>
    <w:rsid w:val="00FD13BE"/>
    <w:rsid w:val="00FD19F9"/>
    <w:rsid w:val="00FD4C5C"/>
    <w:rsid w:val="00FD4D95"/>
    <w:rsid w:val="00FD61E7"/>
    <w:rsid w:val="00FD6543"/>
    <w:rsid w:val="00FD68AD"/>
    <w:rsid w:val="00FD6ADF"/>
    <w:rsid w:val="00FD6CC6"/>
    <w:rsid w:val="00FD743C"/>
    <w:rsid w:val="00FE0688"/>
    <w:rsid w:val="00FE3AEF"/>
    <w:rsid w:val="00FE51D0"/>
    <w:rsid w:val="00FE5C8B"/>
    <w:rsid w:val="00FE6DBC"/>
    <w:rsid w:val="00FE7135"/>
    <w:rsid w:val="00FE7406"/>
    <w:rsid w:val="00FF019E"/>
    <w:rsid w:val="00FF1F95"/>
    <w:rsid w:val="00FF255A"/>
    <w:rsid w:val="00FF2CB7"/>
    <w:rsid w:val="00FF4170"/>
    <w:rsid w:val="00FF4ED6"/>
    <w:rsid w:val="00FF6C2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o:shapelayout v:ext="edit">
      <o:idmap v:ext="edit" data="1"/>
    </o:shapelayout>
  </w:shapeDefaults>
  <w:decimalSymbol w:val="."/>
  <w:listSeparator w:val=","/>
  <w14:docId w14:val="46AD2513"/>
  <w15:docId w15:val="{A1C7AC6E-840A-4ECC-9ED7-091CE986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8C"/>
    <w:rPr>
      <w:rFonts w:ascii="Arial" w:hAnsi="Arial"/>
      <w:szCs w:val="24"/>
      <w:lang w:val="en-AU" w:eastAsia="en-AU"/>
    </w:rPr>
  </w:style>
  <w:style w:type="paragraph" w:styleId="Heading1">
    <w:name w:val="heading 1"/>
    <w:basedOn w:val="Normal"/>
    <w:next w:val="Normal"/>
    <w:uiPriority w:val="99"/>
    <w:qFormat/>
    <w:rsid w:val="00E72842"/>
    <w:pPr>
      <w:keepNext/>
      <w:numPr>
        <w:numId w:val="2"/>
      </w:numPr>
      <w:spacing w:before="100" w:after="200"/>
      <w:outlineLvl w:val="0"/>
    </w:pPr>
    <w:rPr>
      <w:rFonts w:cs="Arial"/>
      <w:b/>
      <w:bCs/>
      <w:kern w:val="32"/>
      <w:sz w:val="32"/>
      <w:szCs w:val="32"/>
    </w:rPr>
  </w:style>
  <w:style w:type="paragraph" w:styleId="Heading2">
    <w:name w:val="heading 2"/>
    <w:basedOn w:val="Normal"/>
    <w:next w:val="Normal"/>
    <w:uiPriority w:val="99"/>
    <w:qFormat/>
    <w:rsid w:val="00E72842"/>
    <w:pPr>
      <w:keepNext/>
      <w:numPr>
        <w:ilvl w:val="1"/>
        <w:numId w:val="2"/>
      </w:numPr>
      <w:spacing w:before="100" w:after="200"/>
      <w:outlineLvl w:val="1"/>
    </w:pPr>
    <w:rPr>
      <w:rFonts w:cs="Arial"/>
      <w:b/>
      <w:bCs/>
      <w:iCs/>
      <w:sz w:val="28"/>
      <w:szCs w:val="28"/>
    </w:rPr>
  </w:style>
  <w:style w:type="paragraph" w:styleId="Heading3">
    <w:name w:val="heading 3"/>
    <w:basedOn w:val="Normal"/>
    <w:next w:val="Normal"/>
    <w:uiPriority w:val="99"/>
    <w:qFormat/>
    <w:rsid w:val="00E72842"/>
    <w:pPr>
      <w:keepNext/>
      <w:numPr>
        <w:ilvl w:val="2"/>
        <w:numId w:val="2"/>
      </w:numPr>
      <w:spacing w:before="100" w:after="200"/>
      <w:outlineLvl w:val="2"/>
    </w:pPr>
    <w:rPr>
      <w:rFonts w:cs="Arial"/>
      <w:b/>
      <w:bCs/>
      <w:sz w:val="24"/>
      <w:szCs w:val="26"/>
    </w:rPr>
  </w:style>
  <w:style w:type="paragraph" w:styleId="Heading4">
    <w:name w:val="heading 4"/>
    <w:basedOn w:val="Normal"/>
    <w:next w:val="Normal"/>
    <w:qFormat/>
    <w:rsid w:val="00AD75C3"/>
    <w:pPr>
      <w:keepNext/>
      <w:numPr>
        <w:ilvl w:val="3"/>
        <w:numId w:val="2"/>
      </w:numPr>
      <w:spacing w:before="240" w:after="60"/>
      <w:outlineLvl w:val="3"/>
    </w:pPr>
    <w:rPr>
      <w:b/>
      <w:bCs/>
      <w:sz w:val="22"/>
      <w:szCs w:val="28"/>
    </w:rPr>
  </w:style>
  <w:style w:type="paragraph" w:styleId="Heading5">
    <w:name w:val="heading 5"/>
    <w:basedOn w:val="Normal"/>
    <w:next w:val="Normal"/>
    <w:uiPriority w:val="99"/>
    <w:qFormat/>
    <w:rsid w:val="00DB2E6D"/>
    <w:pPr>
      <w:spacing w:before="240" w:after="60"/>
      <w:outlineLvl w:val="4"/>
    </w:pPr>
    <w:rPr>
      <w:b/>
      <w:bCs/>
      <w:i/>
      <w:iCs/>
      <w:sz w:val="26"/>
      <w:szCs w:val="26"/>
    </w:rPr>
  </w:style>
  <w:style w:type="paragraph" w:styleId="Heading6">
    <w:name w:val="heading 6"/>
    <w:basedOn w:val="Normal"/>
    <w:next w:val="Normal"/>
    <w:uiPriority w:val="99"/>
    <w:qFormat/>
    <w:rsid w:val="00DB2E6D"/>
    <w:pPr>
      <w:spacing w:before="240" w:after="60"/>
      <w:outlineLvl w:val="5"/>
    </w:pPr>
    <w:rPr>
      <w:rFonts w:ascii="Times New Roman" w:hAnsi="Times New Roman"/>
      <w:b/>
      <w:bCs/>
      <w:sz w:val="22"/>
      <w:szCs w:val="22"/>
    </w:rPr>
  </w:style>
  <w:style w:type="paragraph" w:styleId="Heading7">
    <w:name w:val="heading 7"/>
    <w:basedOn w:val="Normal"/>
    <w:next w:val="Normal"/>
    <w:uiPriority w:val="99"/>
    <w:qFormat/>
    <w:rsid w:val="00642FF7"/>
    <w:pPr>
      <w:spacing w:before="100" w:after="200"/>
      <w:ind w:left="1701" w:hanging="1701"/>
      <w:outlineLvl w:val="6"/>
    </w:pPr>
    <w:rPr>
      <w:b/>
    </w:rPr>
  </w:style>
  <w:style w:type="paragraph" w:styleId="Heading8">
    <w:name w:val="heading 8"/>
    <w:basedOn w:val="Normal"/>
    <w:next w:val="Normal"/>
    <w:link w:val="Heading8Char"/>
    <w:uiPriority w:val="99"/>
    <w:qFormat/>
    <w:rsid w:val="00664D6D"/>
    <w:pPr>
      <w:tabs>
        <w:tab w:val="left" w:pos="1159"/>
      </w:tabs>
      <w:spacing w:before="100" w:after="200"/>
      <w:ind w:left="1159" w:hanging="1159"/>
      <w:outlineLvl w:val="7"/>
    </w:pPr>
    <w:rPr>
      <w:b/>
      <w:iCs/>
      <w:sz w:val="16"/>
    </w:rPr>
  </w:style>
  <w:style w:type="paragraph" w:styleId="Heading9">
    <w:name w:val="heading 9"/>
    <w:basedOn w:val="Normal"/>
    <w:next w:val="Normal"/>
    <w:link w:val="Heading9Char"/>
    <w:uiPriority w:val="99"/>
    <w:qFormat/>
    <w:rsid w:val="00966CE3"/>
    <w:pPr>
      <w:tabs>
        <w:tab w:val="num" w:pos="1584"/>
      </w:tabs>
      <w:spacing w:before="240" w:after="60"/>
      <w:ind w:left="1584" w:hanging="1584"/>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styleId="1ai">
    <w:name w:val="Outline List 1"/>
    <w:basedOn w:val="NoList"/>
    <w:rsid w:val="009F0D69"/>
    <w:pPr>
      <w:numPr>
        <w:numId w:val="1"/>
      </w:numPr>
    </w:pPr>
  </w:style>
  <w:style w:type="numbering" w:customStyle="1" w:styleId="StyleNumbered">
    <w:name w:val="Style Numbered"/>
    <w:basedOn w:val="NoList"/>
    <w:rsid w:val="00080FAC"/>
    <w:pPr>
      <w:numPr>
        <w:numId w:val="3"/>
      </w:numPr>
    </w:pPr>
  </w:style>
  <w:style w:type="numbering" w:customStyle="1" w:styleId="StyleNumbered2">
    <w:name w:val="Style Numbered2"/>
    <w:basedOn w:val="NoList"/>
    <w:rsid w:val="00E72842"/>
    <w:pPr>
      <w:numPr>
        <w:numId w:val="5"/>
      </w:numPr>
    </w:pPr>
  </w:style>
  <w:style w:type="paragraph" w:styleId="Header">
    <w:name w:val="header"/>
    <w:basedOn w:val="Normal"/>
    <w:rsid w:val="00F120A5"/>
    <w:pPr>
      <w:tabs>
        <w:tab w:val="center" w:pos="4153"/>
        <w:tab w:val="right" w:pos="8306"/>
      </w:tabs>
    </w:pPr>
  </w:style>
  <w:style w:type="paragraph" w:styleId="Footer">
    <w:name w:val="footer"/>
    <w:basedOn w:val="Normal"/>
    <w:link w:val="FooterChar"/>
    <w:rsid w:val="00F120A5"/>
    <w:pPr>
      <w:tabs>
        <w:tab w:val="center" w:pos="4153"/>
        <w:tab w:val="right" w:pos="8306"/>
      </w:tabs>
    </w:pPr>
  </w:style>
  <w:style w:type="paragraph" w:styleId="TOC1">
    <w:name w:val="toc 1"/>
    <w:basedOn w:val="Normal"/>
    <w:next w:val="Normal"/>
    <w:autoRedefine/>
    <w:uiPriority w:val="39"/>
    <w:rsid w:val="00F120A5"/>
    <w:pPr>
      <w:spacing w:before="100" w:after="200"/>
      <w:ind w:left="851" w:hanging="851"/>
    </w:pPr>
    <w:rPr>
      <w:b/>
      <w:sz w:val="22"/>
    </w:rPr>
  </w:style>
  <w:style w:type="paragraph" w:styleId="TOC2">
    <w:name w:val="toc 2"/>
    <w:basedOn w:val="Normal"/>
    <w:next w:val="Normal"/>
    <w:autoRedefine/>
    <w:uiPriority w:val="39"/>
    <w:rsid w:val="00F120A5"/>
    <w:pPr>
      <w:spacing w:before="60" w:after="60"/>
      <w:ind w:left="851" w:hanging="851"/>
    </w:pPr>
    <w:rPr>
      <w:b/>
    </w:rPr>
  </w:style>
  <w:style w:type="paragraph" w:styleId="TOC3">
    <w:name w:val="toc 3"/>
    <w:basedOn w:val="Normal"/>
    <w:next w:val="Normal"/>
    <w:autoRedefine/>
    <w:uiPriority w:val="39"/>
    <w:rsid w:val="00C0595A"/>
    <w:pPr>
      <w:tabs>
        <w:tab w:val="left" w:pos="1843"/>
        <w:tab w:val="right" w:leader="dot" w:pos="8505"/>
      </w:tabs>
      <w:ind w:left="1843" w:hanging="992"/>
    </w:pPr>
    <w:rPr>
      <w:noProof/>
      <w:sz w:val="18"/>
    </w:rPr>
  </w:style>
  <w:style w:type="numbering" w:customStyle="1" w:styleId="StyleStyleNumberedOutlinenumberedArial">
    <w:name w:val="Style Style Numbered + Outline numbered Arial"/>
    <w:basedOn w:val="NoList"/>
    <w:rsid w:val="00080FAC"/>
    <w:pPr>
      <w:numPr>
        <w:numId w:val="7"/>
      </w:numPr>
    </w:pPr>
  </w:style>
  <w:style w:type="character" w:styleId="PageNumber">
    <w:name w:val="page number"/>
    <w:basedOn w:val="DefaultParagraphFont"/>
    <w:rsid w:val="00F04B5F"/>
  </w:style>
  <w:style w:type="numbering" w:customStyle="1" w:styleId="StyleStyleNumberedOutlinenumberedArial1">
    <w:name w:val="Style Style Numbered + Outline numbered Arial1"/>
    <w:basedOn w:val="NoList"/>
    <w:rsid w:val="00080FAC"/>
    <w:pPr>
      <w:numPr>
        <w:numId w:val="8"/>
      </w:numPr>
    </w:pPr>
  </w:style>
  <w:style w:type="numbering" w:customStyle="1" w:styleId="StyleStyleNumberedOutlinenumberedArial2">
    <w:name w:val="Style Style Numbered + Outline numbered Arial2"/>
    <w:basedOn w:val="NoList"/>
    <w:rsid w:val="00080FAC"/>
    <w:pPr>
      <w:numPr>
        <w:numId w:val="9"/>
      </w:numPr>
    </w:pPr>
  </w:style>
  <w:style w:type="numbering" w:customStyle="1" w:styleId="StyleStyleNumberedOutlinenumberedArial3">
    <w:name w:val="Style Style Numbered + Outline numbered Arial3"/>
    <w:basedOn w:val="NoList"/>
    <w:rsid w:val="00080FAC"/>
    <w:pPr>
      <w:numPr>
        <w:numId w:val="10"/>
      </w:numPr>
    </w:pPr>
  </w:style>
  <w:style w:type="paragraph" w:styleId="FootnoteText">
    <w:name w:val="footnote text"/>
    <w:basedOn w:val="Normal"/>
    <w:semiHidden/>
    <w:rsid w:val="003571BA"/>
    <w:rPr>
      <w:szCs w:val="20"/>
    </w:rPr>
  </w:style>
  <w:style w:type="character" w:styleId="FootnoteReference">
    <w:name w:val="footnote reference"/>
    <w:semiHidden/>
    <w:rsid w:val="003571BA"/>
    <w:rPr>
      <w:vertAlign w:val="superscript"/>
    </w:rPr>
  </w:style>
  <w:style w:type="numbering" w:customStyle="1" w:styleId="StyleNumbered1">
    <w:name w:val="Style Numbered1"/>
    <w:basedOn w:val="NoList"/>
    <w:rsid w:val="00264E47"/>
    <w:pPr>
      <w:numPr>
        <w:numId w:val="11"/>
      </w:numPr>
    </w:pPr>
  </w:style>
  <w:style w:type="numbering" w:customStyle="1" w:styleId="StyleNumbered3">
    <w:name w:val="Style Numbered3"/>
    <w:basedOn w:val="NoList"/>
    <w:rsid w:val="00264E47"/>
    <w:pPr>
      <w:numPr>
        <w:numId w:val="12"/>
      </w:numPr>
    </w:pPr>
  </w:style>
  <w:style w:type="table" w:styleId="TableGrid">
    <w:name w:val="Table Grid"/>
    <w:basedOn w:val="TableNormal"/>
    <w:rsid w:val="0034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Hyperlink">
    <w:name w:val="Hyperlink"/>
    <w:rsid w:val="00DB2E6D"/>
    <w:rPr>
      <w:color w:val="0000FF"/>
      <w:u w:val="single"/>
    </w:rPr>
  </w:style>
  <w:style w:type="paragraph" w:styleId="TOC7">
    <w:name w:val="toc 7"/>
    <w:basedOn w:val="Normal"/>
    <w:next w:val="Normal"/>
    <w:autoRedefine/>
    <w:uiPriority w:val="39"/>
    <w:rsid w:val="00FF6C2D"/>
    <w:pPr>
      <w:tabs>
        <w:tab w:val="right" w:leader="dot" w:pos="8505"/>
      </w:tabs>
      <w:ind w:left="1418" w:hanging="1418"/>
    </w:pPr>
    <w:rPr>
      <w:sz w:val="18"/>
    </w:rPr>
  </w:style>
  <w:style w:type="character" w:styleId="Emphasis">
    <w:name w:val="Emphasis"/>
    <w:qFormat/>
    <w:rsid w:val="001C63EC"/>
    <w:rPr>
      <w:i/>
      <w:iCs/>
    </w:rPr>
  </w:style>
  <w:style w:type="paragraph" w:styleId="ListParagraph">
    <w:name w:val="List Paragraph"/>
    <w:basedOn w:val="Normal"/>
    <w:qFormat/>
    <w:rsid w:val="007F7B0B"/>
    <w:pPr>
      <w:ind w:left="720"/>
    </w:pPr>
  </w:style>
  <w:style w:type="character" w:styleId="CommentReference">
    <w:name w:val="annotation reference"/>
    <w:rsid w:val="007F7B0B"/>
    <w:rPr>
      <w:sz w:val="16"/>
      <w:szCs w:val="16"/>
    </w:rPr>
  </w:style>
  <w:style w:type="paragraph" w:styleId="CommentText">
    <w:name w:val="annotation text"/>
    <w:basedOn w:val="Normal"/>
    <w:link w:val="CommentTextChar"/>
    <w:uiPriority w:val="99"/>
    <w:rsid w:val="007F7B0B"/>
    <w:rPr>
      <w:szCs w:val="20"/>
    </w:rPr>
  </w:style>
  <w:style w:type="character" w:customStyle="1" w:styleId="CommentTextChar">
    <w:name w:val="Comment Text Char"/>
    <w:link w:val="CommentText"/>
    <w:uiPriority w:val="99"/>
    <w:rsid w:val="007F7B0B"/>
    <w:rPr>
      <w:rFonts w:ascii="Arial" w:hAnsi="Arial"/>
    </w:rPr>
  </w:style>
  <w:style w:type="paragraph" w:styleId="BalloonText">
    <w:name w:val="Balloon Text"/>
    <w:basedOn w:val="Normal"/>
    <w:link w:val="BalloonTextChar"/>
    <w:rsid w:val="007F7B0B"/>
    <w:rPr>
      <w:rFonts w:ascii="Tahoma" w:hAnsi="Tahoma"/>
      <w:sz w:val="16"/>
      <w:szCs w:val="16"/>
    </w:rPr>
  </w:style>
  <w:style w:type="character" w:customStyle="1" w:styleId="BalloonTextChar">
    <w:name w:val="Balloon Text Char"/>
    <w:link w:val="BalloonText"/>
    <w:rsid w:val="007F7B0B"/>
    <w:rPr>
      <w:rFonts w:ascii="Tahoma" w:hAnsi="Tahoma" w:cs="Tahoma"/>
      <w:sz w:val="16"/>
      <w:szCs w:val="16"/>
    </w:rPr>
  </w:style>
  <w:style w:type="character" w:customStyle="1" w:styleId="ReportbodytextChar">
    <w:name w:val="Report body text Char"/>
    <w:link w:val="Reportbodytext"/>
    <w:locked/>
    <w:rsid w:val="00676BC2"/>
    <w:rPr>
      <w:rFonts w:ascii="Arial" w:hAnsi="Arial" w:cs="Arial"/>
      <w:sz w:val="24"/>
      <w:szCs w:val="24"/>
      <w:lang w:eastAsia="en-US"/>
    </w:rPr>
  </w:style>
  <w:style w:type="paragraph" w:customStyle="1" w:styleId="Reportbodytext">
    <w:name w:val="Report body text"/>
    <w:basedOn w:val="Normal"/>
    <w:link w:val="ReportbodytextChar"/>
    <w:rsid w:val="00676BC2"/>
    <w:rPr>
      <w:sz w:val="24"/>
      <w:lang w:eastAsia="en-US"/>
    </w:rPr>
  </w:style>
  <w:style w:type="paragraph" w:styleId="TOC4">
    <w:name w:val="toc 4"/>
    <w:basedOn w:val="Normal"/>
    <w:next w:val="Normal"/>
    <w:autoRedefine/>
    <w:uiPriority w:val="39"/>
    <w:rsid w:val="001E4775"/>
    <w:pPr>
      <w:tabs>
        <w:tab w:val="left" w:pos="2835"/>
        <w:tab w:val="right" w:leader="dot" w:pos="8302"/>
      </w:tabs>
      <w:ind w:left="2835" w:hanging="992"/>
    </w:pPr>
    <w:rPr>
      <w:sz w:val="18"/>
    </w:rPr>
  </w:style>
  <w:style w:type="paragraph" w:styleId="CommentSubject">
    <w:name w:val="annotation subject"/>
    <w:basedOn w:val="CommentText"/>
    <w:next w:val="CommentText"/>
    <w:link w:val="CommentSubjectChar"/>
    <w:rsid w:val="00E449CC"/>
    <w:rPr>
      <w:b/>
      <w:bCs/>
    </w:rPr>
  </w:style>
  <w:style w:type="character" w:customStyle="1" w:styleId="CommentSubjectChar">
    <w:name w:val="Comment Subject Char"/>
    <w:link w:val="CommentSubject"/>
    <w:rsid w:val="00E449CC"/>
    <w:rPr>
      <w:rFonts w:ascii="Arial" w:hAnsi="Arial"/>
      <w:b/>
      <w:bCs/>
    </w:rPr>
  </w:style>
  <w:style w:type="character" w:customStyle="1" w:styleId="Heading8Char">
    <w:name w:val="Heading 8 Char"/>
    <w:link w:val="Heading8"/>
    <w:uiPriority w:val="99"/>
    <w:rsid w:val="00664D6D"/>
    <w:rPr>
      <w:rFonts w:ascii="Arial" w:hAnsi="Arial"/>
      <w:b/>
      <w:iCs/>
      <w:sz w:val="16"/>
      <w:szCs w:val="24"/>
      <w:lang w:val="en-AU" w:eastAsia="en-AU"/>
    </w:rPr>
  </w:style>
  <w:style w:type="character" w:customStyle="1" w:styleId="Heading9Char">
    <w:name w:val="Heading 9 Char"/>
    <w:link w:val="Heading9"/>
    <w:uiPriority w:val="99"/>
    <w:rsid w:val="00966CE3"/>
    <w:rPr>
      <w:rFonts w:ascii="Arial" w:hAnsi="Arial" w:cs="Arial"/>
      <w:sz w:val="22"/>
      <w:szCs w:val="22"/>
      <w:lang w:eastAsia="en-US"/>
    </w:rPr>
  </w:style>
  <w:style w:type="paragraph" w:customStyle="1" w:styleId="ReportNormalText">
    <w:name w:val="Report Normal Text"/>
    <w:basedOn w:val="Normal"/>
    <w:uiPriority w:val="99"/>
    <w:rsid w:val="00966CE3"/>
    <w:pPr>
      <w:spacing w:after="120" w:line="240" w:lineRule="exact"/>
      <w:ind w:left="1134"/>
      <w:jc w:val="both"/>
    </w:pPr>
    <w:rPr>
      <w:rFonts w:ascii="Verdana" w:hAnsi="Verdana"/>
      <w:sz w:val="18"/>
      <w:szCs w:val="20"/>
      <w:lang w:eastAsia="en-US"/>
    </w:rPr>
  </w:style>
  <w:style w:type="character" w:styleId="Strong">
    <w:name w:val="Strong"/>
    <w:qFormat/>
    <w:rsid w:val="002D36DD"/>
    <w:rPr>
      <w:b/>
      <w:bCs/>
    </w:rPr>
  </w:style>
  <w:style w:type="paragraph" w:styleId="TOC8">
    <w:name w:val="toc 8"/>
    <w:basedOn w:val="Normal"/>
    <w:next w:val="Normal"/>
    <w:autoRedefine/>
    <w:uiPriority w:val="39"/>
    <w:rsid w:val="001A136E"/>
    <w:pPr>
      <w:tabs>
        <w:tab w:val="right" w:leader="dot" w:pos="8505"/>
      </w:tabs>
      <w:ind w:left="1843" w:hanging="1843"/>
    </w:pPr>
    <w:rPr>
      <w:sz w:val="18"/>
    </w:rPr>
  </w:style>
  <w:style w:type="paragraph" w:styleId="Revision">
    <w:name w:val="Revision"/>
    <w:hidden/>
    <w:uiPriority w:val="99"/>
    <w:semiHidden/>
    <w:rsid w:val="00BB15FB"/>
    <w:rPr>
      <w:rFonts w:ascii="Arial" w:hAnsi="Arial"/>
      <w:szCs w:val="24"/>
      <w:lang w:val="en-AU" w:eastAsia="en-AU"/>
    </w:rPr>
  </w:style>
  <w:style w:type="paragraph" w:styleId="NormalWeb">
    <w:name w:val="Normal (Web)"/>
    <w:basedOn w:val="Normal"/>
    <w:uiPriority w:val="99"/>
    <w:semiHidden/>
    <w:unhideWhenUsed/>
    <w:rsid w:val="004353DC"/>
    <w:pPr>
      <w:spacing w:before="100" w:beforeAutospacing="1" w:after="100" w:afterAutospacing="1"/>
    </w:pPr>
    <w:rPr>
      <w:rFonts w:ascii="Times New Roman" w:eastAsiaTheme="minorEastAsia" w:hAnsi="Times New Roman"/>
      <w:sz w:val="24"/>
    </w:rPr>
  </w:style>
  <w:style w:type="paragraph" w:styleId="TOC6">
    <w:name w:val="toc 6"/>
    <w:basedOn w:val="Normal"/>
    <w:next w:val="Normal"/>
    <w:autoRedefine/>
    <w:uiPriority w:val="39"/>
    <w:unhideWhenUsed/>
    <w:rsid w:val="00C9701D"/>
    <w:pPr>
      <w:spacing w:after="100"/>
      <w:ind w:left="1000"/>
    </w:pPr>
  </w:style>
  <w:style w:type="paragraph" w:styleId="TOC5">
    <w:name w:val="toc 5"/>
    <w:basedOn w:val="Normal"/>
    <w:next w:val="Normal"/>
    <w:autoRedefine/>
    <w:uiPriority w:val="39"/>
    <w:unhideWhenUsed/>
    <w:rsid w:val="00C9701D"/>
    <w:pPr>
      <w:spacing w:after="100" w:line="259" w:lineRule="auto"/>
      <w:ind w:left="88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701D"/>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semiHidden/>
    <w:unhideWhenUsed/>
    <w:rsid w:val="00C9701D"/>
  </w:style>
  <w:style w:type="character" w:customStyle="1" w:styleId="ms-rtestyle-note1">
    <w:name w:val="ms-rtestyle-note1"/>
    <w:basedOn w:val="DefaultParagraphFont"/>
    <w:rsid w:val="00EA3EDB"/>
    <w:rPr>
      <w:sz w:val="17"/>
      <w:szCs w:val="17"/>
    </w:rPr>
  </w:style>
  <w:style w:type="character" w:customStyle="1" w:styleId="FooterChar">
    <w:name w:val="Footer Char"/>
    <w:link w:val="Footer"/>
    <w:rsid w:val="00284A6F"/>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156">
      <w:bodyDiv w:val="1"/>
      <w:marLeft w:val="0"/>
      <w:marRight w:val="0"/>
      <w:marTop w:val="0"/>
      <w:marBottom w:val="0"/>
      <w:divBdr>
        <w:top w:val="none" w:sz="0" w:space="0" w:color="auto"/>
        <w:left w:val="none" w:sz="0" w:space="0" w:color="auto"/>
        <w:bottom w:val="none" w:sz="0" w:space="0" w:color="auto"/>
        <w:right w:val="none" w:sz="0" w:space="0" w:color="auto"/>
      </w:divBdr>
    </w:div>
    <w:div w:id="8342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A4906181</value>
    </field>
    <field name="Objective-Title">
      <value order="0">BRPS Part 6 Zone codes - Adopted Version 5.0</value>
    </field>
    <field name="Objective-Description">
      <value order="0"/>
    </field>
    <field name="Objective-CreationStamp">
      <value order="0">2019-12-06T03:06:41Z</value>
    </field>
    <field name="Objective-IsApproved">
      <value order="0">false</value>
    </field>
    <field name="Objective-IsPublished">
      <value order="0">true</value>
    </field>
    <field name="Objective-DatePublished">
      <value order="0">2020-01-20T03:40:57Z</value>
    </field>
    <field name="Objective-ModificationStamp">
      <value order="0">2020-01-20T03:40:57Z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vA5694082</value>
    </field>
    <field name="Objective-Version">
      <value order="0">2.0</value>
    </field>
    <field name="Objective-VersionNumber">
      <value order="0">6</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51E0D4C9-E8E5-47BD-A1A4-DE9D33D9C0C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1433</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6</vt:lpstr>
    </vt:vector>
  </TitlesOfParts>
  <Company>MSC</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Bundaberg Regional Council</dc:creator>
  <cp:keywords/>
  <dc:description/>
  <cp:lastModifiedBy>Bethany Williams-Holthouse</cp:lastModifiedBy>
  <cp:revision>2</cp:revision>
  <cp:lastPrinted>2020-01-20T01:12:00Z</cp:lastPrinted>
  <dcterms:created xsi:type="dcterms:W3CDTF">2023-03-15T00:28:00Z</dcterms:created>
  <dcterms:modified xsi:type="dcterms:W3CDTF">2023-03-15T00:28:00Z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A4906181</vt:lpwstr>
  </property>
  <property fmtid="{D5CDD505-2E9C-101B-9397-08002B2CF9AE}" pid="4" name="Objective-Title">
    <vt:lpwstr>BRPS Part 6 Zone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2020-01-20T03:40:57Z</vt:filetime>
  </property>
  <property fmtid="{D5CDD505-2E9C-101B-9397-08002B2CF9AE}" pid="10" name="Objective-ModificationStamp">
    <vt:filetime>2020-01-20T03:40:57Z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vA5694082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