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EDF5" w14:textId="77777777" w:rsidR="005405E8" w:rsidRPr="005405E8" w:rsidRDefault="005405E8" w:rsidP="005405E8">
      <w:pPr>
        <w:pStyle w:val="ListParagraph"/>
        <w:keepNext/>
        <w:numPr>
          <w:ilvl w:val="0"/>
          <w:numId w:val="2"/>
        </w:numPr>
        <w:spacing w:before="100" w:after="200"/>
        <w:outlineLvl w:val="0"/>
        <w:rPr>
          <w:rFonts w:cs="Arial"/>
          <w:b/>
          <w:bCs/>
          <w:vanish/>
          <w:kern w:val="32"/>
          <w:sz w:val="32"/>
          <w:szCs w:val="32"/>
        </w:rPr>
      </w:pPr>
      <w:bookmarkStart w:id="0" w:name="_Toc321921953"/>
      <w:bookmarkStart w:id="1" w:name="_Toc332985322"/>
      <w:bookmarkStart w:id="2" w:name="_Toc29993465"/>
      <w:bookmarkStart w:id="3" w:name="_Toc29993500"/>
    </w:p>
    <w:p w14:paraId="7105BE3F" w14:textId="77777777" w:rsidR="005405E8" w:rsidRPr="005405E8" w:rsidRDefault="005405E8" w:rsidP="005405E8">
      <w:pPr>
        <w:pStyle w:val="ListParagraph"/>
        <w:keepNext/>
        <w:numPr>
          <w:ilvl w:val="1"/>
          <w:numId w:val="2"/>
        </w:numPr>
        <w:spacing w:before="100" w:after="200"/>
        <w:outlineLvl w:val="1"/>
        <w:rPr>
          <w:rFonts w:cs="Arial"/>
          <w:b/>
          <w:bCs/>
          <w:iCs/>
          <w:vanish/>
          <w:sz w:val="28"/>
          <w:szCs w:val="28"/>
        </w:rPr>
      </w:pPr>
    </w:p>
    <w:p w14:paraId="7F982F35" w14:textId="77777777" w:rsidR="005405E8" w:rsidRPr="005405E8" w:rsidRDefault="005405E8" w:rsidP="005405E8">
      <w:pPr>
        <w:pStyle w:val="ListParagraph"/>
        <w:keepNext/>
        <w:numPr>
          <w:ilvl w:val="1"/>
          <w:numId w:val="2"/>
        </w:numPr>
        <w:spacing w:before="100" w:after="200"/>
        <w:outlineLvl w:val="1"/>
        <w:rPr>
          <w:rFonts w:cs="Arial"/>
          <w:b/>
          <w:bCs/>
          <w:iCs/>
          <w:vanish/>
          <w:sz w:val="28"/>
          <w:szCs w:val="28"/>
        </w:rPr>
      </w:pPr>
    </w:p>
    <w:p w14:paraId="2654C1BA"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29E59FAD"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46ACD257"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107EC2BB"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4E992CBA"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22516383"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286CAE36"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5562322E"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38AD2211"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652A1549"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2551F994"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408F7535"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6E4AF4CD" w14:textId="77777777" w:rsidR="005405E8" w:rsidRPr="005405E8" w:rsidRDefault="005405E8" w:rsidP="005405E8">
      <w:pPr>
        <w:pStyle w:val="ListParagraph"/>
        <w:keepNext/>
        <w:numPr>
          <w:ilvl w:val="2"/>
          <w:numId w:val="2"/>
        </w:numPr>
        <w:spacing w:before="100" w:after="200"/>
        <w:outlineLvl w:val="2"/>
        <w:rPr>
          <w:rFonts w:cs="Arial"/>
          <w:b/>
          <w:bCs/>
          <w:vanish/>
          <w:sz w:val="24"/>
          <w:szCs w:val="26"/>
        </w:rPr>
      </w:pPr>
    </w:p>
    <w:p w14:paraId="23E38002" w14:textId="5A905648" w:rsidR="005405E8" w:rsidRDefault="005405E8" w:rsidP="005405E8">
      <w:pPr>
        <w:pStyle w:val="Heading3"/>
        <w:ind w:right="5951"/>
      </w:pPr>
      <w:r>
        <w:t>Community facilities zone code</w:t>
      </w:r>
      <w:bookmarkEnd w:id="0"/>
      <w:bookmarkEnd w:id="1"/>
      <w:bookmarkEnd w:id="2"/>
      <w:bookmarkEnd w:id="3"/>
    </w:p>
    <w:p w14:paraId="69B28405" w14:textId="77777777" w:rsidR="005405E8" w:rsidRDefault="005405E8" w:rsidP="005405E8">
      <w:pPr>
        <w:pStyle w:val="Heading4"/>
        <w:spacing w:before="100" w:after="200"/>
        <w:ind w:right="5951"/>
      </w:pPr>
      <w:bookmarkStart w:id="4" w:name="_Toc332985323"/>
      <w:r>
        <w:t>Application</w:t>
      </w:r>
      <w:bookmarkEnd w:id="4"/>
    </w:p>
    <w:p w14:paraId="6329A915" w14:textId="77777777" w:rsidR="00F97580" w:rsidRPr="007222E9" w:rsidRDefault="00F97580" w:rsidP="00F97580">
      <w:pPr>
        <w:rPr>
          <w:sz w:val="18"/>
          <w:szCs w:val="18"/>
        </w:rPr>
      </w:pPr>
      <w:r w:rsidRPr="007222E9">
        <w:rPr>
          <w:sz w:val="18"/>
          <w:szCs w:val="18"/>
        </w:rPr>
        <w:t xml:space="preserve">This code applies to </w:t>
      </w:r>
      <w:proofErr w:type="gramStart"/>
      <w:r w:rsidRPr="007222E9">
        <w:rPr>
          <w:sz w:val="18"/>
          <w:szCs w:val="18"/>
        </w:rPr>
        <w:t>development:-</w:t>
      </w:r>
      <w:proofErr w:type="gramEnd"/>
    </w:p>
    <w:p w14:paraId="50486930" w14:textId="77777777" w:rsidR="00F97580" w:rsidRPr="007222E9" w:rsidRDefault="00F97580" w:rsidP="00F97580">
      <w:pPr>
        <w:rPr>
          <w:sz w:val="18"/>
          <w:szCs w:val="18"/>
        </w:rPr>
      </w:pPr>
    </w:p>
    <w:p w14:paraId="04F8391F" w14:textId="77777777" w:rsidR="00F97580" w:rsidRPr="007222E9" w:rsidRDefault="00F97580" w:rsidP="00F97580">
      <w:pPr>
        <w:numPr>
          <w:ilvl w:val="0"/>
          <w:numId w:val="113"/>
        </w:numPr>
        <w:rPr>
          <w:sz w:val="18"/>
          <w:szCs w:val="18"/>
        </w:rPr>
      </w:pPr>
      <w:r w:rsidRPr="007222E9">
        <w:rPr>
          <w:sz w:val="18"/>
          <w:szCs w:val="18"/>
        </w:rPr>
        <w:t>within the Community facilities zone as identified on the zon</w:t>
      </w:r>
      <w:r>
        <w:rPr>
          <w:sz w:val="18"/>
          <w:szCs w:val="18"/>
        </w:rPr>
        <w:t>e</w:t>
      </w:r>
      <w:r w:rsidRPr="007222E9">
        <w:rPr>
          <w:sz w:val="18"/>
          <w:szCs w:val="18"/>
        </w:rPr>
        <w:t xml:space="preserve"> maps</w:t>
      </w:r>
      <w:r w:rsidRPr="0013526C">
        <w:rPr>
          <w:sz w:val="18"/>
          <w:szCs w:val="18"/>
        </w:rPr>
        <w:t xml:space="preserve"> contained in </w:t>
      </w:r>
      <w:r w:rsidRPr="0013526C">
        <w:rPr>
          <w:b/>
          <w:sz w:val="18"/>
          <w:szCs w:val="18"/>
        </w:rPr>
        <w:t>Schedule 2 (Mapping)</w:t>
      </w:r>
      <w:r w:rsidRPr="0013526C">
        <w:rPr>
          <w:sz w:val="18"/>
          <w:szCs w:val="18"/>
        </w:rPr>
        <w:t>; and</w:t>
      </w:r>
    </w:p>
    <w:p w14:paraId="41B41634" w14:textId="77777777" w:rsidR="00F97580" w:rsidRPr="007222E9" w:rsidRDefault="00F97580" w:rsidP="00F97580">
      <w:pPr>
        <w:rPr>
          <w:sz w:val="18"/>
          <w:szCs w:val="18"/>
        </w:rPr>
      </w:pPr>
    </w:p>
    <w:p w14:paraId="34C4AEB8" w14:textId="77777777" w:rsidR="00F97580" w:rsidRPr="007222E9" w:rsidRDefault="00F97580" w:rsidP="00F97580">
      <w:pPr>
        <w:numPr>
          <w:ilvl w:val="0"/>
          <w:numId w:val="113"/>
        </w:numPr>
        <w:rPr>
          <w:sz w:val="18"/>
          <w:szCs w:val="18"/>
        </w:rPr>
      </w:pPr>
      <w:r w:rsidRPr="007222E9">
        <w:rPr>
          <w:sz w:val="18"/>
          <w:szCs w:val="18"/>
        </w:rPr>
        <w:t xml:space="preserve">identified as requiring assessment against the Community facilities zone code by the tables of assessment in </w:t>
      </w:r>
      <w:r w:rsidRPr="0029763B">
        <w:rPr>
          <w:b/>
          <w:sz w:val="18"/>
          <w:szCs w:val="18"/>
        </w:rPr>
        <w:t>Part 5 (Tables of assessment)</w:t>
      </w:r>
      <w:r w:rsidRPr="007222E9">
        <w:rPr>
          <w:sz w:val="18"/>
          <w:szCs w:val="18"/>
        </w:rPr>
        <w:t>.</w:t>
      </w:r>
    </w:p>
    <w:p w14:paraId="7EA75E78" w14:textId="77777777" w:rsidR="005405E8" w:rsidRPr="007222E9" w:rsidRDefault="005405E8" w:rsidP="005405E8">
      <w:pPr>
        <w:ind w:right="5951"/>
        <w:rPr>
          <w:sz w:val="18"/>
          <w:szCs w:val="18"/>
        </w:rPr>
      </w:pPr>
    </w:p>
    <w:p w14:paraId="75E01FC5" w14:textId="12500A81" w:rsidR="005405E8" w:rsidRDefault="005405E8" w:rsidP="005405E8">
      <w:pPr>
        <w:pStyle w:val="Heading4"/>
        <w:spacing w:before="100" w:after="200"/>
        <w:ind w:right="5951"/>
      </w:pPr>
      <w:bookmarkStart w:id="5" w:name="_Toc332985324"/>
      <w:r>
        <w:t>Purpose and overall outcomes</w:t>
      </w:r>
      <w:bookmarkEnd w:id="5"/>
    </w:p>
    <w:p w14:paraId="2E22188E" w14:textId="77777777" w:rsidR="00F97580" w:rsidRDefault="00F97580" w:rsidP="00F97580">
      <w:pPr>
        <w:numPr>
          <w:ilvl w:val="0"/>
          <w:numId w:val="72"/>
        </w:numPr>
        <w:rPr>
          <w:sz w:val="18"/>
          <w:szCs w:val="18"/>
        </w:rPr>
      </w:pPr>
      <w:r w:rsidRPr="003C13DC">
        <w:rPr>
          <w:sz w:val="18"/>
          <w:szCs w:val="18"/>
        </w:rPr>
        <w:t xml:space="preserve">The purpose of the </w:t>
      </w:r>
      <w:r>
        <w:rPr>
          <w:sz w:val="18"/>
          <w:szCs w:val="18"/>
        </w:rPr>
        <w:t>C</w:t>
      </w:r>
      <w:r w:rsidRPr="003C13DC">
        <w:rPr>
          <w:sz w:val="18"/>
          <w:szCs w:val="18"/>
        </w:rPr>
        <w:t>ommunity facilities zone</w:t>
      </w:r>
      <w:r>
        <w:rPr>
          <w:sz w:val="18"/>
          <w:szCs w:val="18"/>
        </w:rPr>
        <w:t xml:space="preserve"> is to provide for community-related </w:t>
      </w:r>
      <w:r w:rsidRPr="003C13DC">
        <w:rPr>
          <w:sz w:val="18"/>
          <w:szCs w:val="18"/>
        </w:rPr>
        <w:t>uses,</w:t>
      </w:r>
      <w:r>
        <w:rPr>
          <w:sz w:val="18"/>
          <w:szCs w:val="18"/>
        </w:rPr>
        <w:t xml:space="preserve"> </w:t>
      </w:r>
      <w:r w:rsidRPr="003C13DC">
        <w:rPr>
          <w:sz w:val="18"/>
          <w:szCs w:val="18"/>
        </w:rPr>
        <w:t>activities and facilities, whether publicly or</w:t>
      </w:r>
      <w:r>
        <w:rPr>
          <w:sz w:val="18"/>
          <w:szCs w:val="18"/>
        </w:rPr>
        <w:t xml:space="preserve"> </w:t>
      </w:r>
      <w:r w:rsidRPr="003C13DC">
        <w:rPr>
          <w:sz w:val="18"/>
          <w:szCs w:val="18"/>
        </w:rPr>
        <w:t xml:space="preserve">privately owned, including, for </w:t>
      </w:r>
      <w:proofErr w:type="gramStart"/>
      <w:r w:rsidRPr="003C13DC">
        <w:rPr>
          <w:sz w:val="18"/>
          <w:szCs w:val="18"/>
        </w:rPr>
        <w:t>example</w:t>
      </w:r>
      <w:r>
        <w:rPr>
          <w:sz w:val="18"/>
          <w:szCs w:val="18"/>
        </w:rPr>
        <w:t>:-</w:t>
      </w:r>
      <w:proofErr w:type="gramEnd"/>
    </w:p>
    <w:p w14:paraId="6D14BE39" w14:textId="77777777" w:rsidR="00F97580" w:rsidRDefault="00F97580" w:rsidP="00F97580">
      <w:pPr>
        <w:ind w:left="567"/>
        <w:rPr>
          <w:sz w:val="18"/>
          <w:szCs w:val="18"/>
        </w:rPr>
      </w:pPr>
    </w:p>
    <w:p w14:paraId="4FD28B37" w14:textId="77777777" w:rsidR="00F97580" w:rsidRDefault="00F97580" w:rsidP="00F97580">
      <w:pPr>
        <w:pStyle w:val="ListParagraph"/>
        <w:numPr>
          <w:ilvl w:val="0"/>
          <w:numId w:val="139"/>
        </w:numPr>
        <w:rPr>
          <w:sz w:val="18"/>
          <w:szCs w:val="18"/>
        </w:rPr>
      </w:pPr>
      <w:r w:rsidRPr="003C13DC">
        <w:rPr>
          <w:sz w:val="18"/>
          <w:szCs w:val="18"/>
        </w:rPr>
        <w:t>educational establishments;</w:t>
      </w:r>
    </w:p>
    <w:p w14:paraId="5B339638" w14:textId="77777777" w:rsidR="00F97580" w:rsidRDefault="00F97580" w:rsidP="00F97580">
      <w:pPr>
        <w:pStyle w:val="ListParagraph"/>
        <w:numPr>
          <w:ilvl w:val="0"/>
          <w:numId w:val="139"/>
        </w:numPr>
        <w:rPr>
          <w:sz w:val="18"/>
          <w:szCs w:val="18"/>
        </w:rPr>
      </w:pPr>
      <w:r w:rsidRPr="003C13DC">
        <w:rPr>
          <w:sz w:val="18"/>
          <w:szCs w:val="18"/>
        </w:rPr>
        <w:t>hospitals;</w:t>
      </w:r>
    </w:p>
    <w:p w14:paraId="6516C8FE" w14:textId="77777777" w:rsidR="00F97580" w:rsidRDefault="00F97580" w:rsidP="00F97580">
      <w:pPr>
        <w:pStyle w:val="ListParagraph"/>
        <w:numPr>
          <w:ilvl w:val="0"/>
          <w:numId w:val="139"/>
        </w:numPr>
        <w:rPr>
          <w:sz w:val="18"/>
          <w:szCs w:val="18"/>
        </w:rPr>
      </w:pPr>
      <w:r w:rsidRPr="003C13DC">
        <w:rPr>
          <w:sz w:val="18"/>
          <w:szCs w:val="18"/>
        </w:rPr>
        <w:t>transport and telecommunication</w:t>
      </w:r>
      <w:r>
        <w:rPr>
          <w:sz w:val="18"/>
          <w:szCs w:val="18"/>
        </w:rPr>
        <w:t xml:space="preserve"> </w:t>
      </w:r>
      <w:r w:rsidRPr="003C13DC">
        <w:rPr>
          <w:sz w:val="18"/>
          <w:szCs w:val="18"/>
        </w:rPr>
        <w:t>networks;</w:t>
      </w:r>
    </w:p>
    <w:p w14:paraId="3629B2A2" w14:textId="77777777" w:rsidR="00F97580" w:rsidRPr="001612F7" w:rsidRDefault="00F97580" w:rsidP="00F97580">
      <w:pPr>
        <w:pStyle w:val="ListParagraph"/>
        <w:numPr>
          <w:ilvl w:val="0"/>
          <w:numId w:val="139"/>
        </w:numPr>
        <w:rPr>
          <w:sz w:val="18"/>
          <w:szCs w:val="18"/>
        </w:rPr>
      </w:pPr>
      <w:r w:rsidRPr="001612F7">
        <w:rPr>
          <w:sz w:val="18"/>
          <w:szCs w:val="18"/>
        </w:rPr>
        <w:t>utility installations.</w:t>
      </w:r>
    </w:p>
    <w:p w14:paraId="78B6BC14" w14:textId="77777777" w:rsidR="00F97580" w:rsidRPr="007222E9" w:rsidRDefault="00F97580" w:rsidP="00F97580">
      <w:pPr>
        <w:rPr>
          <w:sz w:val="18"/>
          <w:szCs w:val="18"/>
        </w:rPr>
      </w:pPr>
    </w:p>
    <w:p w14:paraId="155A3332" w14:textId="77777777" w:rsidR="00F97580" w:rsidRPr="007222E9" w:rsidRDefault="00F97580" w:rsidP="00F97580">
      <w:pPr>
        <w:numPr>
          <w:ilvl w:val="0"/>
          <w:numId w:val="72"/>
        </w:numPr>
        <w:rPr>
          <w:sz w:val="18"/>
          <w:szCs w:val="18"/>
        </w:rPr>
      </w:pPr>
      <w:r w:rsidRPr="007222E9">
        <w:rPr>
          <w:sz w:val="18"/>
          <w:szCs w:val="18"/>
        </w:rPr>
        <w:t xml:space="preserve">The purpose of the Community facilities zone code will be achieved through the following overall </w:t>
      </w:r>
      <w:proofErr w:type="gramStart"/>
      <w:r w:rsidRPr="007222E9">
        <w:rPr>
          <w:sz w:val="18"/>
          <w:szCs w:val="18"/>
        </w:rPr>
        <w:t>outcomes:-</w:t>
      </w:r>
      <w:proofErr w:type="gramEnd"/>
    </w:p>
    <w:p w14:paraId="406AB63E" w14:textId="77777777" w:rsidR="00F97580" w:rsidRPr="007222E9" w:rsidRDefault="00F97580" w:rsidP="00F97580">
      <w:pPr>
        <w:ind w:left="567"/>
        <w:rPr>
          <w:sz w:val="18"/>
          <w:szCs w:val="18"/>
        </w:rPr>
      </w:pPr>
    </w:p>
    <w:p w14:paraId="58DE4163" w14:textId="77777777" w:rsidR="00F97580" w:rsidRPr="007222E9" w:rsidRDefault="00F97580" w:rsidP="00F97580">
      <w:pPr>
        <w:numPr>
          <w:ilvl w:val="1"/>
          <w:numId w:val="13"/>
        </w:numPr>
        <w:tabs>
          <w:tab w:val="clear" w:pos="1440"/>
        </w:tabs>
        <w:ind w:left="1134" w:hanging="567"/>
        <w:rPr>
          <w:sz w:val="18"/>
          <w:szCs w:val="18"/>
        </w:rPr>
      </w:pPr>
      <w:r w:rsidRPr="007222E9">
        <w:rPr>
          <w:rFonts w:eastAsia="Calibri"/>
          <w:sz w:val="18"/>
          <w:szCs w:val="18"/>
        </w:rPr>
        <w:t xml:space="preserve">development in the zone caters primarily for specified uses, facilities and works which </w:t>
      </w:r>
      <w:r>
        <w:rPr>
          <w:rFonts w:eastAsia="Calibri"/>
          <w:sz w:val="18"/>
          <w:szCs w:val="18"/>
        </w:rPr>
        <w:t>provide a service or function to the social, educational, health, and cultural needs of the community, in addition to a limited range of allied and compatible uses;</w:t>
      </w:r>
    </w:p>
    <w:p w14:paraId="617F5D23" w14:textId="77777777" w:rsidR="00F97580" w:rsidRPr="007222E9" w:rsidRDefault="00F97580" w:rsidP="00F97580">
      <w:pPr>
        <w:rPr>
          <w:sz w:val="18"/>
          <w:szCs w:val="18"/>
        </w:rPr>
      </w:pPr>
    </w:p>
    <w:p w14:paraId="6E24F050" w14:textId="77777777" w:rsidR="00F97580" w:rsidRPr="007222E9" w:rsidRDefault="00F97580" w:rsidP="00F97580">
      <w:pPr>
        <w:numPr>
          <w:ilvl w:val="1"/>
          <w:numId w:val="13"/>
        </w:numPr>
        <w:tabs>
          <w:tab w:val="clear" w:pos="1440"/>
        </w:tabs>
        <w:ind w:left="1134" w:hanging="567"/>
        <w:rPr>
          <w:sz w:val="18"/>
          <w:szCs w:val="18"/>
        </w:rPr>
      </w:pPr>
      <w:r w:rsidRPr="007222E9">
        <w:rPr>
          <w:sz w:val="18"/>
          <w:szCs w:val="18"/>
        </w:rPr>
        <w:t xml:space="preserve">community facilities and associated uses are </w:t>
      </w:r>
      <w:r>
        <w:rPr>
          <w:sz w:val="18"/>
          <w:szCs w:val="18"/>
        </w:rPr>
        <w:t xml:space="preserve">appropriately </w:t>
      </w:r>
      <w:r w:rsidRPr="007222E9">
        <w:rPr>
          <w:sz w:val="18"/>
          <w:szCs w:val="18"/>
        </w:rPr>
        <w:t>located</w:t>
      </w:r>
      <w:r>
        <w:rPr>
          <w:sz w:val="18"/>
          <w:szCs w:val="18"/>
        </w:rPr>
        <w:t>, provide a high level of amenity, are safe and are compatible with surrounding development</w:t>
      </w:r>
      <w:r w:rsidRPr="007222E9">
        <w:rPr>
          <w:sz w:val="18"/>
          <w:szCs w:val="18"/>
        </w:rPr>
        <w:t>;</w:t>
      </w:r>
    </w:p>
    <w:p w14:paraId="1A241CC9" w14:textId="77777777" w:rsidR="00F97580" w:rsidRPr="007222E9" w:rsidRDefault="00F97580" w:rsidP="00F97580">
      <w:pPr>
        <w:ind w:left="1134"/>
        <w:rPr>
          <w:rFonts w:cs="Arial"/>
          <w:sz w:val="18"/>
          <w:szCs w:val="18"/>
        </w:rPr>
      </w:pPr>
    </w:p>
    <w:p w14:paraId="7670F7E6" w14:textId="77777777" w:rsidR="00F97580" w:rsidRDefault="00F97580" w:rsidP="00F97580">
      <w:pPr>
        <w:numPr>
          <w:ilvl w:val="1"/>
          <w:numId w:val="13"/>
        </w:numPr>
        <w:tabs>
          <w:tab w:val="clear" w:pos="1440"/>
        </w:tabs>
        <w:ind w:left="1134" w:hanging="567"/>
        <w:rPr>
          <w:sz w:val="18"/>
          <w:szCs w:val="18"/>
        </w:rPr>
      </w:pPr>
      <w:r>
        <w:rPr>
          <w:sz w:val="18"/>
          <w:szCs w:val="18"/>
        </w:rPr>
        <w:t>development contributes a built form design and building height that is of a character, intensity and scale consistent with existing and intended development in the surrounding area;</w:t>
      </w:r>
    </w:p>
    <w:p w14:paraId="66E32B30" w14:textId="77777777" w:rsidR="00F97580" w:rsidRDefault="00F97580" w:rsidP="00F97580">
      <w:pPr>
        <w:pStyle w:val="ListParagraph"/>
        <w:rPr>
          <w:sz w:val="18"/>
          <w:szCs w:val="18"/>
        </w:rPr>
      </w:pPr>
    </w:p>
    <w:p w14:paraId="33FCBB5C" w14:textId="77777777" w:rsidR="00F97580" w:rsidRPr="007222E9" w:rsidRDefault="00F97580" w:rsidP="00F97580">
      <w:pPr>
        <w:numPr>
          <w:ilvl w:val="1"/>
          <w:numId w:val="13"/>
        </w:numPr>
        <w:tabs>
          <w:tab w:val="clear" w:pos="1440"/>
        </w:tabs>
        <w:ind w:left="1134" w:hanging="567"/>
        <w:rPr>
          <w:sz w:val="18"/>
          <w:szCs w:val="18"/>
        </w:rPr>
      </w:pPr>
      <w:r>
        <w:rPr>
          <w:sz w:val="18"/>
          <w:szCs w:val="18"/>
        </w:rPr>
        <w:t>community facilities are</w:t>
      </w:r>
      <w:r w:rsidRPr="007222E9">
        <w:rPr>
          <w:sz w:val="18"/>
          <w:szCs w:val="18"/>
        </w:rPr>
        <w:t xml:space="preserve"> protected from the intrusion of incompatible uses</w:t>
      </w:r>
      <w:r>
        <w:rPr>
          <w:sz w:val="18"/>
          <w:szCs w:val="18"/>
        </w:rPr>
        <w:t xml:space="preserve"> and land use conflicts are avoided;</w:t>
      </w:r>
    </w:p>
    <w:p w14:paraId="01AC99FC" w14:textId="77777777" w:rsidR="00F97580" w:rsidRPr="007222E9" w:rsidRDefault="00F97580" w:rsidP="00F97580">
      <w:pPr>
        <w:ind w:left="1134"/>
        <w:rPr>
          <w:rFonts w:cs="Arial"/>
          <w:sz w:val="18"/>
          <w:szCs w:val="18"/>
        </w:rPr>
      </w:pPr>
    </w:p>
    <w:p w14:paraId="559BF8B1" w14:textId="77777777" w:rsidR="00F97580" w:rsidRPr="007222E9" w:rsidRDefault="00F97580" w:rsidP="00F97580">
      <w:pPr>
        <w:numPr>
          <w:ilvl w:val="1"/>
          <w:numId w:val="13"/>
        </w:numPr>
        <w:tabs>
          <w:tab w:val="clear" w:pos="1440"/>
        </w:tabs>
        <w:ind w:left="1134" w:hanging="567"/>
        <w:rPr>
          <w:rFonts w:cs="Arial"/>
          <w:sz w:val="18"/>
          <w:szCs w:val="18"/>
        </w:rPr>
      </w:pPr>
      <w:r>
        <w:rPr>
          <w:sz w:val="18"/>
          <w:szCs w:val="18"/>
        </w:rPr>
        <w:t>d</w:t>
      </w:r>
      <w:r>
        <w:rPr>
          <w:rFonts w:cs="Arial"/>
          <w:sz w:val="18"/>
          <w:szCs w:val="18"/>
        </w:rPr>
        <w:t>evelopment provides for efficient and effective transport networks that maximise accessibility within and to community facilities; and</w:t>
      </w:r>
    </w:p>
    <w:p w14:paraId="5BA07538" w14:textId="77777777" w:rsidR="00F97580" w:rsidRPr="007222E9" w:rsidRDefault="00F97580" w:rsidP="00F97580">
      <w:pPr>
        <w:ind w:left="1134"/>
        <w:rPr>
          <w:rFonts w:cs="Arial"/>
          <w:sz w:val="18"/>
          <w:szCs w:val="18"/>
        </w:rPr>
      </w:pPr>
    </w:p>
    <w:p w14:paraId="35BDCACC" w14:textId="77777777" w:rsidR="00F97580" w:rsidRPr="007222E9" w:rsidRDefault="00F97580" w:rsidP="00F97580">
      <w:pPr>
        <w:numPr>
          <w:ilvl w:val="1"/>
          <w:numId w:val="13"/>
        </w:numPr>
        <w:tabs>
          <w:tab w:val="clear" w:pos="1440"/>
        </w:tabs>
        <w:ind w:left="1134" w:hanging="567"/>
        <w:rPr>
          <w:rFonts w:cs="Arial"/>
          <w:sz w:val="18"/>
          <w:szCs w:val="18"/>
        </w:rPr>
      </w:pPr>
      <w:r w:rsidRPr="007222E9">
        <w:rPr>
          <w:rFonts w:eastAsia="Calibri"/>
          <w:sz w:val="18"/>
          <w:szCs w:val="18"/>
        </w:rPr>
        <w:t xml:space="preserve">development </w:t>
      </w:r>
      <w:r>
        <w:rPr>
          <w:sz w:val="18"/>
          <w:szCs w:val="18"/>
        </w:rPr>
        <w:t xml:space="preserve">encourages and facilitates </w:t>
      </w:r>
      <w:r w:rsidRPr="007222E9">
        <w:rPr>
          <w:sz w:val="18"/>
          <w:szCs w:val="18"/>
        </w:rPr>
        <w:t xml:space="preserve">the efficient </w:t>
      </w:r>
      <w:r>
        <w:rPr>
          <w:sz w:val="18"/>
          <w:szCs w:val="18"/>
        </w:rPr>
        <w:t>provision</w:t>
      </w:r>
      <w:r w:rsidRPr="007222E9">
        <w:rPr>
          <w:sz w:val="18"/>
          <w:szCs w:val="18"/>
        </w:rPr>
        <w:t xml:space="preserve"> and safe operation of </w:t>
      </w:r>
      <w:r>
        <w:rPr>
          <w:sz w:val="18"/>
          <w:szCs w:val="18"/>
        </w:rPr>
        <w:t xml:space="preserve">physical and social </w:t>
      </w:r>
      <w:r w:rsidRPr="007222E9">
        <w:rPr>
          <w:sz w:val="18"/>
          <w:szCs w:val="18"/>
        </w:rPr>
        <w:t>infrastructure</w:t>
      </w:r>
      <w:r>
        <w:rPr>
          <w:sz w:val="18"/>
          <w:szCs w:val="18"/>
        </w:rPr>
        <w:t>.</w:t>
      </w:r>
      <w:r w:rsidRPr="007222E9">
        <w:rPr>
          <w:rFonts w:cs="Arial"/>
          <w:sz w:val="18"/>
          <w:szCs w:val="18"/>
        </w:rPr>
        <w:t xml:space="preserve"> </w:t>
      </w:r>
    </w:p>
    <w:p w14:paraId="23AFAE16" w14:textId="77777777" w:rsidR="00F97580" w:rsidRPr="00F97580" w:rsidRDefault="00F97580" w:rsidP="00F97580"/>
    <w:p w14:paraId="7B592ACF" w14:textId="77777777" w:rsidR="005405E8" w:rsidRDefault="005405E8" w:rsidP="005405E8">
      <w:pPr>
        <w:pStyle w:val="Heading4"/>
        <w:spacing w:before="100" w:after="200"/>
        <w:ind w:right="5951"/>
      </w:pPr>
      <w:r>
        <w:t>Specific benchmarks for assessment</w:t>
      </w:r>
    </w:p>
    <w:p w14:paraId="26CC4E4C" w14:textId="77777777" w:rsidR="005405E8" w:rsidRPr="004E4893" w:rsidRDefault="005405E8" w:rsidP="005405E8">
      <w:pPr>
        <w:spacing w:before="100" w:after="200"/>
        <w:ind w:left="1701" w:right="5951" w:hanging="1701"/>
        <w:outlineLvl w:val="6"/>
        <w:rPr>
          <w:b/>
          <w:bCs/>
          <w:iCs/>
        </w:rPr>
      </w:pPr>
      <w:bookmarkStart w:id="6" w:name="_Toc422825361"/>
      <w:bookmarkStart w:id="7" w:name="_Toc422826654"/>
      <w:r w:rsidRPr="004E4893">
        <w:rPr>
          <w:b/>
          <w:bCs/>
          <w:iCs/>
        </w:rPr>
        <w:t>Table 6.2.</w:t>
      </w:r>
      <w:r>
        <w:rPr>
          <w:b/>
          <w:bCs/>
          <w:iCs/>
        </w:rPr>
        <w:t>14</w:t>
      </w:r>
      <w:r w:rsidRPr="004E4893">
        <w:rPr>
          <w:b/>
          <w:bCs/>
          <w:iCs/>
        </w:rPr>
        <w:t>.3.1</w:t>
      </w:r>
      <w:r w:rsidRPr="004E4893">
        <w:rPr>
          <w:b/>
          <w:bCs/>
          <w:iCs/>
        </w:rPr>
        <w:tab/>
      </w:r>
      <w:r>
        <w:rPr>
          <w:b/>
          <w:bCs/>
          <w:iCs/>
        </w:rPr>
        <w:t>Benchmarks</w:t>
      </w:r>
      <w:r w:rsidRPr="004E4893">
        <w:rPr>
          <w:b/>
          <w:bCs/>
          <w:iCs/>
        </w:rPr>
        <w:t xml:space="preserve"> for assessable development</w:t>
      </w:r>
      <w:bookmarkEnd w:id="6"/>
      <w:bookmarkEnd w:id="7"/>
    </w:p>
    <w:tbl>
      <w:tblPr>
        <w:tblW w:w="1351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06"/>
        <w:gridCol w:w="4506"/>
        <w:gridCol w:w="4506"/>
      </w:tblGrid>
      <w:tr w:rsidR="00F97580" w:rsidRPr="00084AFB" w14:paraId="116EAD64" w14:textId="0C28A8EE" w:rsidTr="00F97580">
        <w:trPr>
          <w:tblHeader/>
        </w:trPr>
        <w:tc>
          <w:tcPr>
            <w:tcW w:w="4506" w:type="dxa"/>
            <w:shd w:val="solid" w:color="auto" w:fill="auto"/>
          </w:tcPr>
          <w:p w14:paraId="3C10EEDF" w14:textId="77777777" w:rsidR="00F97580" w:rsidRPr="00084AFB" w:rsidRDefault="00F97580" w:rsidP="005B0BEC">
            <w:pPr>
              <w:pStyle w:val="ListParagraph"/>
              <w:ind w:left="0"/>
              <w:rPr>
                <w:rFonts w:cs="Arial"/>
                <w:b/>
                <w:sz w:val="18"/>
                <w:szCs w:val="18"/>
              </w:rPr>
            </w:pPr>
            <w:r w:rsidRPr="00084AFB">
              <w:rPr>
                <w:rFonts w:cs="Arial"/>
                <w:b/>
                <w:sz w:val="18"/>
                <w:szCs w:val="18"/>
              </w:rPr>
              <w:t>Performance outcomes</w:t>
            </w:r>
          </w:p>
        </w:tc>
        <w:tc>
          <w:tcPr>
            <w:tcW w:w="4506" w:type="dxa"/>
            <w:shd w:val="solid" w:color="auto" w:fill="auto"/>
          </w:tcPr>
          <w:p w14:paraId="70A8A92A" w14:textId="77777777" w:rsidR="00F97580" w:rsidRPr="00084AFB" w:rsidRDefault="00F97580" w:rsidP="005B0BEC">
            <w:pPr>
              <w:pStyle w:val="ListParagraph"/>
              <w:ind w:left="0"/>
              <w:rPr>
                <w:rFonts w:cs="Arial"/>
                <w:b/>
                <w:sz w:val="18"/>
                <w:szCs w:val="18"/>
              </w:rPr>
            </w:pPr>
            <w:r w:rsidRPr="00084AFB">
              <w:rPr>
                <w:rFonts w:cs="Arial"/>
                <w:b/>
                <w:sz w:val="18"/>
                <w:szCs w:val="18"/>
              </w:rPr>
              <w:t>Acceptable outcomes</w:t>
            </w:r>
          </w:p>
        </w:tc>
        <w:tc>
          <w:tcPr>
            <w:tcW w:w="4506" w:type="dxa"/>
            <w:shd w:val="solid" w:color="auto" w:fill="auto"/>
          </w:tcPr>
          <w:p w14:paraId="0EE56FC1" w14:textId="56140D79" w:rsidR="00F97580" w:rsidRPr="00084AFB" w:rsidRDefault="00F97580" w:rsidP="005B0BEC">
            <w:pPr>
              <w:pStyle w:val="ListParagraph"/>
              <w:ind w:left="0"/>
              <w:rPr>
                <w:rFonts w:cs="Arial"/>
                <w:b/>
                <w:sz w:val="18"/>
                <w:szCs w:val="18"/>
              </w:rPr>
            </w:pPr>
            <w:r>
              <w:rPr>
                <w:rFonts w:cs="Arial"/>
                <w:b/>
                <w:sz w:val="18"/>
                <w:szCs w:val="18"/>
              </w:rPr>
              <w:t xml:space="preserve">Compliance / Representations </w:t>
            </w:r>
          </w:p>
        </w:tc>
      </w:tr>
      <w:tr w:rsidR="00F97580" w:rsidRPr="00084AFB" w14:paraId="0ACD01C0" w14:textId="12FD08EC" w:rsidTr="00A94B30">
        <w:tc>
          <w:tcPr>
            <w:tcW w:w="13518" w:type="dxa"/>
            <w:gridSpan w:val="3"/>
            <w:shd w:val="clear" w:color="auto" w:fill="D9D9D9"/>
          </w:tcPr>
          <w:p w14:paraId="104BF5FE" w14:textId="43A0E6A4" w:rsidR="00F97580" w:rsidRDefault="00F97580" w:rsidP="005B0BEC">
            <w:pPr>
              <w:pStyle w:val="ListParagraph"/>
              <w:ind w:left="0"/>
              <w:rPr>
                <w:rFonts w:cs="Arial"/>
                <w:b/>
                <w:i/>
                <w:sz w:val="18"/>
                <w:szCs w:val="18"/>
              </w:rPr>
            </w:pPr>
            <w:r>
              <w:rPr>
                <w:rFonts w:cs="Arial"/>
                <w:b/>
                <w:i/>
                <w:sz w:val="18"/>
                <w:szCs w:val="18"/>
              </w:rPr>
              <w:t>Land use composition</w:t>
            </w:r>
          </w:p>
        </w:tc>
      </w:tr>
      <w:tr w:rsidR="00F97580" w:rsidRPr="00084AFB" w14:paraId="35181BF0" w14:textId="4D28C3D9" w:rsidTr="00F97580">
        <w:tc>
          <w:tcPr>
            <w:tcW w:w="4506" w:type="dxa"/>
            <w:shd w:val="clear" w:color="auto" w:fill="auto"/>
          </w:tcPr>
          <w:p w14:paraId="75C8D95F" w14:textId="77777777" w:rsidR="00F97580" w:rsidRPr="00DD61F4" w:rsidRDefault="00F97580" w:rsidP="005B0BEC">
            <w:pPr>
              <w:pStyle w:val="ListParagraph"/>
              <w:ind w:left="0"/>
              <w:rPr>
                <w:rFonts w:cs="Arial"/>
                <w:b/>
                <w:sz w:val="18"/>
                <w:szCs w:val="18"/>
              </w:rPr>
            </w:pPr>
            <w:r w:rsidRPr="00DD61F4">
              <w:rPr>
                <w:rFonts w:cs="Arial"/>
                <w:b/>
                <w:sz w:val="18"/>
                <w:szCs w:val="18"/>
              </w:rPr>
              <w:t>PO</w:t>
            </w:r>
            <w:r>
              <w:rPr>
                <w:rFonts w:cs="Arial"/>
                <w:b/>
                <w:sz w:val="18"/>
                <w:szCs w:val="18"/>
              </w:rPr>
              <w:t>1</w:t>
            </w:r>
          </w:p>
          <w:p w14:paraId="3547FB50" w14:textId="77777777" w:rsidR="00F97580" w:rsidRPr="007222E9" w:rsidRDefault="00F97580" w:rsidP="005B0BEC">
            <w:pPr>
              <w:rPr>
                <w:sz w:val="18"/>
                <w:szCs w:val="18"/>
              </w:rPr>
            </w:pPr>
            <w:r>
              <w:rPr>
                <w:rFonts w:eastAsia="Calibri"/>
                <w:sz w:val="18"/>
                <w:szCs w:val="18"/>
              </w:rPr>
              <w:lastRenderedPageBreak/>
              <w:t>D</w:t>
            </w:r>
            <w:r w:rsidRPr="007222E9">
              <w:rPr>
                <w:rFonts w:eastAsia="Calibri"/>
                <w:sz w:val="18"/>
                <w:szCs w:val="18"/>
              </w:rPr>
              <w:t xml:space="preserve">evelopment in the zone caters primarily for specified uses, facilities and works which </w:t>
            </w:r>
            <w:proofErr w:type="gramStart"/>
            <w:r w:rsidRPr="007222E9">
              <w:rPr>
                <w:rFonts w:eastAsia="Calibri"/>
                <w:sz w:val="18"/>
                <w:szCs w:val="18"/>
              </w:rPr>
              <w:t>include:-</w:t>
            </w:r>
            <w:proofErr w:type="gramEnd"/>
          </w:p>
          <w:p w14:paraId="2580F1D3" w14:textId="77777777" w:rsidR="00F97580" w:rsidRPr="00CE5211" w:rsidRDefault="00F97580" w:rsidP="00F97580">
            <w:pPr>
              <w:numPr>
                <w:ilvl w:val="0"/>
                <w:numId w:val="84"/>
              </w:numPr>
              <w:ind w:left="425" w:hanging="425"/>
              <w:rPr>
                <w:rFonts w:eastAsia="Calibri"/>
                <w:sz w:val="18"/>
                <w:szCs w:val="18"/>
              </w:rPr>
            </w:pPr>
            <w:r w:rsidRPr="007222E9">
              <w:rPr>
                <w:rFonts w:eastAsia="Calibri"/>
                <w:sz w:val="18"/>
                <w:szCs w:val="18"/>
              </w:rPr>
              <w:t>land used, owned or operated by Federal, State or local government for purposes such as air services, cemeteries, community uses, educational establishments, emergency services, public hospitals, utility installations</w:t>
            </w:r>
            <w:r>
              <w:rPr>
                <w:rFonts w:eastAsia="Calibri"/>
                <w:sz w:val="18"/>
                <w:szCs w:val="18"/>
              </w:rPr>
              <w:t>, electricity infrastructure, substation</w:t>
            </w:r>
            <w:r w:rsidRPr="007222E9">
              <w:rPr>
                <w:rFonts w:eastAsia="Calibri"/>
                <w:sz w:val="18"/>
                <w:szCs w:val="18"/>
              </w:rPr>
              <w:t xml:space="preserve"> and transport networks;</w:t>
            </w:r>
          </w:p>
          <w:p w14:paraId="5EC9E33F" w14:textId="77777777" w:rsidR="00F97580" w:rsidRPr="00CE5211" w:rsidRDefault="00F97580" w:rsidP="00F97580">
            <w:pPr>
              <w:numPr>
                <w:ilvl w:val="0"/>
                <w:numId w:val="84"/>
              </w:numPr>
              <w:ind w:left="425" w:hanging="425"/>
              <w:rPr>
                <w:rFonts w:eastAsia="Calibri"/>
                <w:sz w:val="18"/>
                <w:szCs w:val="18"/>
              </w:rPr>
            </w:pPr>
            <w:r w:rsidRPr="007222E9">
              <w:rPr>
                <w:rFonts w:eastAsia="Calibri"/>
                <w:sz w:val="18"/>
                <w:szCs w:val="18"/>
              </w:rPr>
              <w:t>uses, facilities and works which by virtue of their location, intensity, combination of uses, operations or site characteristics are best managed in a use-specific land use allocation; or</w:t>
            </w:r>
          </w:p>
          <w:p w14:paraId="021FDF8D" w14:textId="77777777" w:rsidR="00F97580" w:rsidRPr="00DD61F4" w:rsidRDefault="00F97580" w:rsidP="00F97580">
            <w:pPr>
              <w:numPr>
                <w:ilvl w:val="0"/>
                <w:numId w:val="84"/>
              </w:numPr>
              <w:ind w:left="425" w:hanging="425"/>
              <w:rPr>
                <w:rFonts w:cs="Arial"/>
                <w:sz w:val="18"/>
                <w:szCs w:val="18"/>
              </w:rPr>
            </w:pPr>
            <w:r w:rsidRPr="007222E9">
              <w:rPr>
                <w:rFonts w:eastAsia="Calibri"/>
                <w:sz w:val="18"/>
                <w:szCs w:val="18"/>
              </w:rPr>
              <w:t>private community services and facilities including educational establishments, places of worship, private hospitals and community uses</w:t>
            </w:r>
            <w:r>
              <w:rPr>
                <w:rFonts w:eastAsia="Calibri"/>
                <w:sz w:val="18"/>
                <w:szCs w:val="18"/>
              </w:rPr>
              <w:t>.</w:t>
            </w:r>
          </w:p>
        </w:tc>
        <w:tc>
          <w:tcPr>
            <w:tcW w:w="4506" w:type="dxa"/>
            <w:shd w:val="clear" w:color="auto" w:fill="auto"/>
          </w:tcPr>
          <w:p w14:paraId="1BCFDAC6" w14:textId="77777777" w:rsidR="00F97580" w:rsidRPr="00B2594D" w:rsidRDefault="00F97580" w:rsidP="005B0BEC">
            <w:pPr>
              <w:pStyle w:val="ListParagraph"/>
              <w:ind w:left="0"/>
              <w:rPr>
                <w:rFonts w:cs="Arial"/>
                <w:b/>
                <w:sz w:val="18"/>
                <w:szCs w:val="18"/>
              </w:rPr>
            </w:pPr>
            <w:r w:rsidRPr="00B2594D">
              <w:rPr>
                <w:rFonts w:cs="Arial"/>
                <w:b/>
                <w:sz w:val="18"/>
                <w:szCs w:val="18"/>
              </w:rPr>
              <w:lastRenderedPageBreak/>
              <w:t>AO</w:t>
            </w:r>
            <w:r>
              <w:rPr>
                <w:rFonts w:cs="Arial"/>
                <w:b/>
                <w:sz w:val="18"/>
                <w:szCs w:val="18"/>
              </w:rPr>
              <w:t>1</w:t>
            </w:r>
          </w:p>
          <w:p w14:paraId="10089A67" w14:textId="77777777" w:rsidR="00F97580" w:rsidRDefault="00F97580"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06" w:type="dxa"/>
          </w:tcPr>
          <w:p w14:paraId="2FEE4CFA" w14:textId="08B5A89E" w:rsidR="00F97580" w:rsidRPr="00B2594D" w:rsidRDefault="00F97580" w:rsidP="005B0BEC">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 xml:space="preserve">Provide a brief description how your proposal complies with the relevant Acceptable outcome </w:t>
            </w:r>
            <w:r>
              <w:rPr>
                <w:noProof/>
                <w:szCs w:val="18"/>
              </w:rPr>
              <w:lastRenderedPageBreak/>
              <w:t>(if applicable) or a detailed analysis how compliance is achieved with the Performance outcome.</w:t>
            </w:r>
            <w:r>
              <w:rPr>
                <w:szCs w:val="18"/>
              </w:rPr>
              <w:fldChar w:fldCharType="end"/>
            </w:r>
          </w:p>
        </w:tc>
      </w:tr>
      <w:tr w:rsidR="00F97580" w:rsidRPr="00084AFB" w14:paraId="1078741C" w14:textId="640BD0EF" w:rsidTr="00F97580">
        <w:tc>
          <w:tcPr>
            <w:tcW w:w="4506" w:type="dxa"/>
            <w:shd w:val="clear" w:color="auto" w:fill="auto"/>
          </w:tcPr>
          <w:p w14:paraId="78F49AB4" w14:textId="77777777" w:rsidR="00F97580" w:rsidRPr="008A376B" w:rsidRDefault="00F97580" w:rsidP="005B0BEC">
            <w:pPr>
              <w:pStyle w:val="ListParagraph"/>
              <w:keepNext/>
              <w:ind w:left="0"/>
              <w:rPr>
                <w:b/>
                <w:sz w:val="18"/>
                <w:szCs w:val="18"/>
              </w:rPr>
            </w:pPr>
            <w:r>
              <w:rPr>
                <w:b/>
                <w:sz w:val="18"/>
                <w:szCs w:val="18"/>
              </w:rPr>
              <w:lastRenderedPageBreak/>
              <w:t>PO2</w:t>
            </w:r>
          </w:p>
          <w:p w14:paraId="5ADFE765" w14:textId="77777777" w:rsidR="00F97580" w:rsidRPr="00DD61F4" w:rsidRDefault="00F97580" w:rsidP="005B0BEC">
            <w:pPr>
              <w:pStyle w:val="ListParagraph"/>
              <w:ind w:left="0"/>
              <w:rPr>
                <w:rFonts w:cs="Arial"/>
                <w:b/>
                <w:sz w:val="18"/>
                <w:szCs w:val="18"/>
              </w:rPr>
            </w:pPr>
            <w:r>
              <w:rPr>
                <w:sz w:val="18"/>
                <w:szCs w:val="18"/>
              </w:rPr>
              <w:t>Development provides for a</w:t>
            </w:r>
            <w:r w:rsidRPr="007222E9">
              <w:rPr>
                <w:sz w:val="18"/>
                <w:szCs w:val="18"/>
              </w:rPr>
              <w:t xml:space="preserve"> limited range of allied and compatible uses to fulfil ancillary functions required for community facilities land to function effectively</w:t>
            </w:r>
            <w:r>
              <w:rPr>
                <w:sz w:val="18"/>
                <w:szCs w:val="18"/>
              </w:rPr>
              <w:t>.</w:t>
            </w:r>
          </w:p>
        </w:tc>
        <w:tc>
          <w:tcPr>
            <w:tcW w:w="4506" w:type="dxa"/>
            <w:shd w:val="clear" w:color="auto" w:fill="auto"/>
          </w:tcPr>
          <w:p w14:paraId="5ABCFF35" w14:textId="77777777" w:rsidR="00F97580" w:rsidRPr="00B2594D" w:rsidRDefault="00F97580" w:rsidP="005B0BEC">
            <w:pPr>
              <w:pStyle w:val="ListParagraph"/>
              <w:ind w:left="0"/>
              <w:rPr>
                <w:rFonts w:cs="Arial"/>
                <w:b/>
                <w:sz w:val="18"/>
                <w:szCs w:val="18"/>
              </w:rPr>
            </w:pPr>
            <w:r w:rsidRPr="00B2594D">
              <w:rPr>
                <w:rFonts w:cs="Arial"/>
                <w:b/>
                <w:sz w:val="18"/>
                <w:szCs w:val="18"/>
              </w:rPr>
              <w:t>AO</w:t>
            </w:r>
            <w:r>
              <w:rPr>
                <w:rFonts w:cs="Arial"/>
                <w:b/>
                <w:sz w:val="18"/>
                <w:szCs w:val="18"/>
              </w:rPr>
              <w:t>2</w:t>
            </w:r>
          </w:p>
          <w:p w14:paraId="1F977537" w14:textId="77777777" w:rsidR="00F97580" w:rsidRPr="00B2594D" w:rsidRDefault="00F97580"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06" w:type="dxa"/>
          </w:tcPr>
          <w:p w14:paraId="0F549DA3" w14:textId="77777777" w:rsidR="00F97580" w:rsidRDefault="00F97580" w:rsidP="00F97580">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345B50EB" w14:textId="77777777" w:rsidR="00F97580" w:rsidRPr="00B2594D" w:rsidRDefault="00F97580" w:rsidP="005B0BEC">
            <w:pPr>
              <w:pStyle w:val="ListParagraph"/>
              <w:ind w:left="0"/>
              <w:rPr>
                <w:rFonts w:cs="Arial"/>
                <w:b/>
                <w:sz w:val="18"/>
                <w:szCs w:val="18"/>
              </w:rPr>
            </w:pPr>
          </w:p>
        </w:tc>
      </w:tr>
      <w:tr w:rsidR="00F97580" w:rsidRPr="00084AFB" w14:paraId="38820127" w14:textId="2E3C1705" w:rsidTr="00F97580">
        <w:tc>
          <w:tcPr>
            <w:tcW w:w="4506" w:type="dxa"/>
            <w:shd w:val="clear" w:color="auto" w:fill="auto"/>
          </w:tcPr>
          <w:p w14:paraId="780B0154" w14:textId="77777777" w:rsidR="00F97580" w:rsidRPr="00294734" w:rsidRDefault="00F97580" w:rsidP="005B0BEC">
            <w:pPr>
              <w:pStyle w:val="ListParagraph"/>
              <w:ind w:left="0"/>
              <w:rPr>
                <w:rFonts w:eastAsia="Calibri"/>
                <w:b/>
                <w:sz w:val="18"/>
                <w:szCs w:val="18"/>
              </w:rPr>
            </w:pPr>
            <w:r w:rsidRPr="00294734">
              <w:rPr>
                <w:rFonts w:eastAsia="Calibri"/>
                <w:b/>
                <w:sz w:val="18"/>
                <w:szCs w:val="18"/>
              </w:rPr>
              <w:t>PO</w:t>
            </w:r>
            <w:r>
              <w:rPr>
                <w:rFonts w:eastAsia="Calibri"/>
                <w:b/>
                <w:sz w:val="18"/>
                <w:szCs w:val="18"/>
              </w:rPr>
              <w:t>3</w:t>
            </w:r>
          </w:p>
          <w:p w14:paraId="593EE555" w14:textId="77777777" w:rsidR="00F97580" w:rsidRPr="00DD61F4" w:rsidRDefault="00F97580" w:rsidP="005B0BEC">
            <w:pPr>
              <w:pStyle w:val="ListParagraph"/>
              <w:ind w:left="0"/>
              <w:rPr>
                <w:rFonts w:cs="Arial"/>
                <w:b/>
                <w:sz w:val="18"/>
                <w:szCs w:val="18"/>
              </w:rPr>
            </w:pPr>
            <w:r>
              <w:rPr>
                <w:rFonts w:eastAsia="Calibri"/>
                <w:sz w:val="18"/>
                <w:szCs w:val="18"/>
              </w:rPr>
              <w:t>E</w:t>
            </w:r>
            <w:r w:rsidRPr="007222E9">
              <w:rPr>
                <w:rFonts w:eastAsia="Calibri"/>
                <w:sz w:val="18"/>
                <w:szCs w:val="18"/>
              </w:rPr>
              <w:t>xisting and planned community facilities and associated uses are protected from the intrusion of incompatible uses that could limit the ongoing operation of existing community facilities or prejudice appropriate new activities</w:t>
            </w:r>
            <w:r>
              <w:rPr>
                <w:rFonts w:eastAsia="Calibri"/>
                <w:sz w:val="18"/>
                <w:szCs w:val="18"/>
              </w:rPr>
              <w:t>.</w:t>
            </w:r>
          </w:p>
        </w:tc>
        <w:tc>
          <w:tcPr>
            <w:tcW w:w="4506" w:type="dxa"/>
            <w:shd w:val="clear" w:color="auto" w:fill="auto"/>
          </w:tcPr>
          <w:p w14:paraId="5CF0C46B" w14:textId="77777777" w:rsidR="00F97580" w:rsidRPr="00B2594D" w:rsidRDefault="00F97580" w:rsidP="005B0BEC">
            <w:pPr>
              <w:pStyle w:val="ListParagraph"/>
              <w:ind w:left="0"/>
              <w:rPr>
                <w:rFonts w:cs="Arial"/>
                <w:b/>
                <w:sz w:val="18"/>
                <w:szCs w:val="18"/>
              </w:rPr>
            </w:pPr>
            <w:r w:rsidRPr="00B2594D">
              <w:rPr>
                <w:rFonts w:cs="Arial"/>
                <w:b/>
                <w:sz w:val="18"/>
                <w:szCs w:val="18"/>
              </w:rPr>
              <w:t>AO</w:t>
            </w:r>
            <w:r>
              <w:rPr>
                <w:rFonts w:cs="Arial"/>
                <w:b/>
                <w:sz w:val="18"/>
                <w:szCs w:val="18"/>
              </w:rPr>
              <w:t>3</w:t>
            </w:r>
          </w:p>
          <w:p w14:paraId="1BAC3535" w14:textId="77777777" w:rsidR="00F97580" w:rsidRPr="00B2594D" w:rsidRDefault="00F97580"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06" w:type="dxa"/>
          </w:tcPr>
          <w:p w14:paraId="079B4D1F" w14:textId="77777777" w:rsidR="00F97580" w:rsidRDefault="00F97580" w:rsidP="00F97580">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24BF7E0" w14:textId="77777777" w:rsidR="00F97580" w:rsidRPr="00B2594D" w:rsidRDefault="00F97580" w:rsidP="005B0BEC">
            <w:pPr>
              <w:pStyle w:val="ListParagraph"/>
              <w:ind w:left="0"/>
              <w:rPr>
                <w:rFonts w:cs="Arial"/>
                <w:b/>
                <w:sz w:val="18"/>
                <w:szCs w:val="18"/>
              </w:rPr>
            </w:pPr>
          </w:p>
        </w:tc>
      </w:tr>
      <w:tr w:rsidR="00F97580" w:rsidRPr="00084AFB" w14:paraId="509D5FAE" w14:textId="47713D24" w:rsidTr="007D5B0E">
        <w:tc>
          <w:tcPr>
            <w:tcW w:w="13518" w:type="dxa"/>
            <w:gridSpan w:val="3"/>
            <w:shd w:val="clear" w:color="auto" w:fill="D9D9D9"/>
          </w:tcPr>
          <w:p w14:paraId="5E437614" w14:textId="7C426609" w:rsidR="00F97580" w:rsidRDefault="00F97580" w:rsidP="005B0BEC">
            <w:pPr>
              <w:pStyle w:val="ListParagraph"/>
              <w:ind w:left="0"/>
              <w:rPr>
                <w:rFonts w:cs="Arial"/>
                <w:b/>
                <w:i/>
                <w:sz w:val="18"/>
                <w:szCs w:val="18"/>
              </w:rPr>
            </w:pPr>
            <w:r>
              <w:rPr>
                <w:rFonts w:cs="Arial"/>
                <w:b/>
                <w:i/>
                <w:sz w:val="18"/>
                <w:szCs w:val="18"/>
              </w:rPr>
              <w:t>Location, operational needs and effects of development</w:t>
            </w:r>
          </w:p>
        </w:tc>
      </w:tr>
      <w:tr w:rsidR="00F97580" w:rsidRPr="00084AFB" w14:paraId="3A06CBF9" w14:textId="5D15BB99" w:rsidTr="00F97580">
        <w:tc>
          <w:tcPr>
            <w:tcW w:w="4506" w:type="dxa"/>
            <w:shd w:val="clear" w:color="auto" w:fill="auto"/>
          </w:tcPr>
          <w:p w14:paraId="406C7A8A" w14:textId="77777777" w:rsidR="00F97580" w:rsidRPr="008A376B" w:rsidRDefault="00F97580" w:rsidP="005B0BEC">
            <w:pPr>
              <w:rPr>
                <w:b/>
                <w:sz w:val="18"/>
                <w:szCs w:val="18"/>
              </w:rPr>
            </w:pPr>
            <w:r w:rsidRPr="008A376B">
              <w:rPr>
                <w:b/>
                <w:sz w:val="18"/>
                <w:szCs w:val="18"/>
              </w:rPr>
              <w:t>PO</w:t>
            </w:r>
            <w:r>
              <w:rPr>
                <w:b/>
                <w:sz w:val="18"/>
                <w:szCs w:val="18"/>
              </w:rPr>
              <w:t>4</w:t>
            </w:r>
          </w:p>
          <w:p w14:paraId="1CA5E24B" w14:textId="77777777" w:rsidR="00F97580" w:rsidRPr="008A376B" w:rsidRDefault="00F97580" w:rsidP="005B0BEC">
            <w:pPr>
              <w:rPr>
                <w:sz w:val="18"/>
                <w:szCs w:val="18"/>
              </w:rPr>
            </w:pPr>
            <w:r>
              <w:rPr>
                <w:sz w:val="18"/>
                <w:szCs w:val="18"/>
              </w:rPr>
              <w:t>C</w:t>
            </w:r>
            <w:r w:rsidRPr="007222E9">
              <w:rPr>
                <w:sz w:val="18"/>
                <w:szCs w:val="18"/>
              </w:rPr>
              <w:t>ommunity facilities and associated uses are located to optimise their accessibility, operational efficiency and benefit to the public</w:t>
            </w:r>
            <w:r>
              <w:rPr>
                <w:sz w:val="18"/>
                <w:szCs w:val="18"/>
              </w:rPr>
              <w:t>.</w:t>
            </w:r>
          </w:p>
        </w:tc>
        <w:tc>
          <w:tcPr>
            <w:tcW w:w="4506" w:type="dxa"/>
            <w:shd w:val="clear" w:color="auto" w:fill="auto"/>
          </w:tcPr>
          <w:p w14:paraId="22E708C7" w14:textId="77777777" w:rsidR="00F97580" w:rsidRPr="00B2594D" w:rsidRDefault="00F97580" w:rsidP="005B0BEC">
            <w:pPr>
              <w:pStyle w:val="ListParagraph"/>
              <w:ind w:left="0"/>
              <w:rPr>
                <w:rFonts w:cs="Arial"/>
                <w:b/>
                <w:sz w:val="18"/>
                <w:szCs w:val="18"/>
              </w:rPr>
            </w:pPr>
            <w:r w:rsidRPr="00B2594D">
              <w:rPr>
                <w:rFonts w:cs="Arial"/>
                <w:b/>
                <w:sz w:val="18"/>
                <w:szCs w:val="18"/>
              </w:rPr>
              <w:t>AO</w:t>
            </w:r>
            <w:r>
              <w:rPr>
                <w:rFonts w:cs="Arial"/>
                <w:b/>
                <w:sz w:val="18"/>
                <w:szCs w:val="18"/>
              </w:rPr>
              <w:t>4</w:t>
            </w:r>
          </w:p>
          <w:p w14:paraId="1448703F" w14:textId="77777777" w:rsidR="00F97580" w:rsidRPr="00B2594D" w:rsidRDefault="00F97580"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06" w:type="dxa"/>
          </w:tcPr>
          <w:p w14:paraId="22A95D18" w14:textId="77777777" w:rsidR="00F97580" w:rsidRDefault="00F97580" w:rsidP="00F97580">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25CAD0B9" w14:textId="77777777" w:rsidR="00F97580" w:rsidRPr="00B2594D" w:rsidRDefault="00F97580" w:rsidP="005B0BEC">
            <w:pPr>
              <w:pStyle w:val="ListParagraph"/>
              <w:ind w:left="0"/>
              <w:rPr>
                <w:rFonts w:cs="Arial"/>
                <w:b/>
                <w:sz w:val="18"/>
                <w:szCs w:val="18"/>
              </w:rPr>
            </w:pPr>
          </w:p>
        </w:tc>
      </w:tr>
      <w:tr w:rsidR="00F97580" w:rsidRPr="00084AFB" w14:paraId="611B9594" w14:textId="70B61183" w:rsidTr="00F97580">
        <w:tc>
          <w:tcPr>
            <w:tcW w:w="4506" w:type="dxa"/>
            <w:shd w:val="clear" w:color="auto" w:fill="auto"/>
          </w:tcPr>
          <w:p w14:paraId="31CBD3F1" w14:textId="77777777" w:rsidR="00F97580" w:rsidRPr="008A376B" w:rsidRDefault="00F97580" w:rsidP="005B0BEC">
            <w:pPr>
              <w:rPr>
                <w:rFonts w:eastAsia="Calibri"/>
                <w:b/>
                <w:sz w:val="18"/>
                <w:szCs w:val="18"/>
              </w:rPr>
            </w:pPr>
            <w:r w:rsidRPr="008A376B">
              <w:rPr>
                <w:rFonts w:eastAsia="Calibri"/>
                <w:b/>
                <w:sz w:val="18"/>
                <w:szCs w:val="18"/>
              </w:rPr>
              <w:t>PO</w:t>
            </w:r>
            <w:r>
              <w:rPr>
                <w:rFonts w:eastAsia="Calibri"/>
                <w:b/>
                <w:sz w:val="18"/>
                <w:szCs w:val="18"/>
              </w:rPr>
              <w:t>5</w:t>
            </w:r>
          </w:p>
          <w:p w14:paraId="738E9F23" w14:textId="77777777" w:rsidR="00F97580" w:rsidRPr="008A376B" w:rsidRDefault="00F97580" w:rsidP="005B0BEC">
            <w:pPr>
              <w:rPr>
                <w:sz w:val="18"/>
                <w:szCs w:val="18"/>
              </w:rPr>
            </w:pPr>
            <w:r>
              <w:rPr>
                <w:rFonts w:eastAsia="Calibri"/>
                <w:sz w:val="18"/>
                <w:szCs w:val="18"/>
              </w:rPr>
              <w:t>D</w:t>
            </w:r>
            <w:r w:rsidRPr="007222E9">
              <w:rPr>
                <w:rFonts w:eastAsia="Calibri"/>
                <w:sz w:val="18"/>
                <w:szCs w:val="18"/>
              </w:rPr>
              <w:t xml:space="preserve">evelopment accommodates the specific operational, functional and locational needs of the particular use, whilst being of </w:t>
            </w:r>
            <w:r>
              <w:rPr>
                <w:rFonts w:eastAsia="Calibri"/>
                <w:sz w:val="18"/>
                <w:szCs w:val="18"/>
              </w:rPr>
              <w:t xml:space="preserve">a building height, </w:t>
            </w:r>
            <w:r w:rsidRPr="007222E9">
              <w:rPr>
                <w:sz w:val="18"/>
                <w:szCs w:val="18"/>
              </w:rPr>
              <w:t>scale, appearance and intensity that is compatible with existing and intended development in the surrounding area</w:t>
            </w:r>
            <w:r>
              <w:rPr>
                <w:sz w:val="18"/>
                <w:szCs w:val="18"/>
              </w:rPr>
              <w:t xml:space="preserve"> and adjacent zones.</w:t>
            </w:r>
          </w:p>
        </w:tc>
        <w:tc>
          <w:tcPr>
            <w:tcW w:w="4506" w:type="dxa"/>
            <w:shd w:val="clear" w:color="auto" w:fill="auto"/>
          </w:tcPr>
          <w:p w14:paraId="417BF2B5" w14:textId="77777777" w:rsidR="00F97580" w:rsidRPr="00B2594D" w:rsidRDefault="00F97580" w:rsidP="005B0BEC">
            <w:pPr>
              <w:pStyle w:val="ListParagraph"/>
              <w:ind w:left="0"/>
              <w:rPr>
                <w:rFonts w:cs="Arial"/>
                <w:b/>
                <w:sz w:val="18"/>
                <w:szCs w:val="18"/>
              </w:rPr>
            </w:pPr>
            <w:r w:rsidRPr="00B2594D">
              <w:rPr>
                <w:rFonts w:cs="Arial"/>
                <w:b/>
                <w:sz w:val="18"/>
                <w:szCs w:val="18"/>
              </w:rPr>
              <w:t>AO</w:t>
            </w:r>
            <w:r>
              <w:rPr>
                <w:rFonts w:cs="Arial"/>
                <w:b/>
                <w:sz w:val="18"/>
                <w:szCs w:val="18"/>
              </w:rPr>
              <w:t>5</w:t>
            </w:r>
          </w:p>
          <w:p w14:paraId="4B1AE04C" w14:textId="77777777" w:rsidR="00F97580" w:rsidRPr="00B2594D" w:rsidRDefault="00F97580"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06" w:type="dxa"/>
          </w:tcPr>
          <w:p w14:paraId="4027BE17" w14:textId="77777777" w:rsidR="00F97580" w:rsidRDefault="00F97580" w:rsidP="00F97580">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3CAB34C" w14:textId="77777777" w:rsidR="00F97580" w:rsidRPr="00B2594D" w:rsidRDefault="00F97580" w:rsidP="005B0BEC">
            <w:pPr>
              <w:pStyle w:val="ListParagraph"/>
              <w:ind w:left="0"/>
              <w:rPr>
                <w:rFonts w:cs="Arial"/>
                <w:b/>
                <w:sz w:val="18"/>
                <w:szCs w:val="18"/>
              </w:rPr>
            </w:pPr>
          </w:p>
        </w:tc>
      </w:tr>
      <w:tr w:rsidR="00F97580" w:rsidRPr="00084AFB" w14:paraId="10C89B2B" w14:textId="624D22E1" w:rsidTr="00F97580">
        <w:tc>
          <w:tcPr>
            <w:tcW w:w="4506" w:type="dxa"/>
            <w:shd w:val="clear" w:color="auto" w:fill="auto"/>
          </w:tcPr>
          <w:p w14:paraId="7A464406" w14:textId="77777777" w:rsidR="00F97580" w:rsidRPr="008A376B" w:rsidRDefault="00F97580" w:rsidP="005B0BEC">
            <w:pPr>
              <w:pStyle w:val="ListParagraph"/>
              <w:ind w:left="0"/>
              <w:rPr>
                <w:rFonts w:eastAsia="Calibri"/>
                <w:b/>
                <w:sz w:val="18"/>
                <w:szCs w:val="18"/>
              </w:rPr>
            </w:pPr>
            <w:r w:rsidRPr="008A376B">
              <w:rPr>
                <w:rFonts w:eastAsia="Calibri"/>
                <w:b/>
                <w:sz w:val="18"/>
                <w:szCs w:val="18"/>
              </w:rPr>
              <w:t>PO</w:t>
            </w:r>
            <w:r>
              <w:rPr>
                <w:rFonts w:eastAsia="Calibri"/>
                <w:b/>
                <w:sz w:val="18"/>
                <w:szCs w:val="18"/>
              </w:rPr>
              <w:t>6</w:t>
            </w:r>
          </w:p>
          <w:p w14:paraId="717765DB" w14:textId="77777777" w:rsidR="00F97580" w:rsidRDefault="00F97580" w:rsidP="005B0BEC">
            <w:pPr>
              <w:pStyle w:val="ListParagraph"/>
              <w:ind w:left="0"/>
              <w:rPr>
                <w:rFonts w:eastAsia="Calibri"/>
                <w:sz w:val="18"/>
                <w:szCs w:val="18"/>
              </w:rPr>
            </w:pPr>
            <w:r>
              <w:rPr>
                <w:rFonts w:eastAsia="Calibri"/>
                <w:sz w:val="18"/>
                <w:szCs w:val="18"/>
              </w:rPr>
              <w:t>D</w:t>
            </w:r>
            <w:r w:rsidRPr="007222E9">
              <w:rPr>
                <w:rFonts w:eastAsia="Calibri"/>
                <w:sz w:val="18"/>
                <w:szCs w:val="18"/>
              </w:rPr>
              <w:t>evelopment provides a high level of amenity, maintains the safety of people, buildings and works, and effectively manages the potential for land use conflict with existing and intended surrounding development</w:t>
            </w:r>
            <w:r>
              <w:rPr>
                <w:rFonts w:eastAsia="Calibri"/>
                <w:sz w:val="18"/>
                <w:szCs w:val="18"/>
              </w:rPr>
              <w:t>.</w:t>
            </w:r>
          </w:p>
          <w:p w14:paraId="74ACA4A5" w14:textId="13EFCC25" w:rsidR="00F97580" w:rsidRDefault="00F97580" w:rsidP="005B0BEC">
            <w:pPr>
              <w:pStyle w:val="ListParagraph"/>
              <w:ind w:left="0"/>
              <w:rPr>
                <w:b/>
                <w:sz w:val="18"/>
                <w:szCs w:val="18"/>
              </w:rPr>
            </w:pPr>
          </w:p>
        </w:tc>
        <w:tc>
          <w:tcPr>
            <w:tcW w:w="4506" w:type="dxa"/>
            <w:shd w:val="clear" w:color="auto" w:fill="auto"/>
          </w:tcPr>
          <w:p w14:paraId="1E35418F" w14:textId="77777777" w:rsidR="00F97580" w:rsidRPr="00B2594D" w:rsidRDefault="00F97580" w:rsidP="005B0BEC">
            <w:pPr>
              <w:pStyle w:val="ListParagraph"/>
              <w:ind w:left="0"/>
              <w:rPr>
                <w:rFonts w:cs="Arial"/>
                <w:b/>
                <w:sz w:val="18"/>
                <w:szCs w:val="18"/>
              </w:rPr>
            </w:pPr>
            <w:r w:rsidRPr="00B2594D">
              <w:rPr>
                <w:rFonts w:cs="Arial"/>
                <w:b/>
                <w:sz w:val="18"/>
                <w:szCs w:val="18"/>
              </w:rPr>
              <w:t>AO</w:t>
            </w:r>
            <w:r>
              <w:rPr>
                <w:rFonts w:cs="Arial"/>
                <w:b/>
                <w:sz w:val="18"/>
                <w:szCs w:val="18"/>
              </w:rPr>
              <w:t>6</w:t>
            </w:r>
          </w:p>
          <w:p w14:paraId="7C20C8E9" w14:textId="77777777" w:rsidR="00F97580" w:rsidRPr="00B2594D" w:rsidRDefault="00F97580"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06" w:type="dxa"/>
          </w:tcPr>
          <w:p w14:paraId="1EFD0100" w14:textId="77777777" w:rsidR="00F97580" w:rsidRDefault="00F97580" w:rsidP="00F97580">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443FFB63" w14:textId="77777777" w:rsidR="00F97580" w:rsidRPr="00B2594D" w:rsidRDefault="00F97580" w:rsidP="005B0BEC">
            <w:pPr>
              <w:pStyle w:val="ListParagraph"/>
              <w:ind w:left="0"/>
              <w:rPr>
                <w:rFonts w:cs="Arial"/>
                <w:b/>
                <w:sz w:val="18"/>
                <w:szCs w:val="18"/>
              </w:rPr>
            </w:pPr>
          </w:p>
        </w:tc>
      </w:tr>
      <w:tr w:rsidR="00F97580" w:rsidRPr="00084AFB" w14:paraId="352EB7DC" w14:textId="659BE326" w:rsidTr="006E526B">
        <w:tc>
          <w:tcPr>
            <w:tcW w:w="13518" w:type="dxa"/>
            <w:gridSpan w:val="3"/>
            <w:shd w:val="clear" w:color="auto" w:fill="D9D9D9"/>
          </w:tcPr>
          <w:p w14:paraId="28660F02" w14:textId="19E039AB" w:rsidR="00F97580" w:rsidRDefault="00F97580" w:rsidP="005B0BEC">
            <w:pPr>
              <w:pStyle w:val="ListParagraph"/>
              <w:ind w:left="0"/>
              <w:rPr>
                <w:rFonts w:cs="Arial"/>
                <w:b/>
                <w:i/>
                <w:sz w:val="18"/>
                <w:szCs w:val="18"/>
              </w:rPr>
            </w:pPr>
            <w:r>
              <w:rPr>
                <w:rFonts w:cs="Arial"/>
                <w:b/>
                <w:i/>
                <w:sz w:val="18"/>
                <w:szCs w:val="18"/>
              </w:rPr>
              <w:lastRenderedPageBreak/>
              <w:t>Transport networks</w:t>
            </w:r>
          </w:p>
        </w:tc>
      </w:tr>
      <w:tr w:rsidR="00F97580" w:rsidRPr="00084AFB" w14:paraId="5C6C59B7" w14:textId="6E5A9046" w:rsidTr="00F97580">
        <w:tc>
          <w:tcPr>
            <w:tcW w:w="4506" w:type="dxa"/>
            <w:shd w:val="clear" w:color="auto" w:fill="auto"/>
          </w:tcPr>
          <w:p w14:paraId="5C503C46" w14:textId="77777777" w:rsidR="00F97580" w:rsidRPr="00614FAF" w:rsidRDefault="00F97580" w:rsidP="005B0BEC">
            <w:pPr>
              <w:pStyle w:val="ListParagraph"/>
              <w:ind w:left="0"/>
              <w:rPr>
                <w:b/>
                <w:sz w:val="18"/>
                <w:szCs w:val="18"/>
              </w:rPr>
            </w:pPr>
            <w:r w:rsidRPr="00614FAF">
              <w:rPr>
                <w:b/>
                <w:sz w:val="18"/>
                <w:szCs w:val="18"/>
              </w:rPr>
              <w:t>PO7</w:t>
            </w:r>
          </w:p>
          <w:p w14:paraId="0D2542F8" w14:textId="77777777" w:rsidR="00F97580" w:rsidRPr="00DD61F4" w:rsidRDefault="00F97580" w:rsidP="005B0BEC">
            <w:pPr>
              <w:pStyle w:val="ListParagraph"/>
              <w:ind w:left="0"/>
              <w:rPr>
                <w:rFonts w:cs="Arial"/>
                <w:b/>
                <w:sz w:val="18"/>
                <w:szCs w:val="18"/>
              </w:rPr>
            </w:pPr>
            <w:r>
              <w:rPr>
                <w:sz w:val="18"/>
                <w:szCs w:val="18"/>
              </w:rPr>
              <w:t>D</w:t>
            </w:r>
            <w:r w:rsidRPr="007222E9">
              <w:rPr>
                <w:sz w:val="18"/>
                <w:szCs w:val="18"/>
              </w:rPr>
              <w:t>evelopment encourages public transport accessibility and use and provides for pedestrian, bicycle and vehicular movement networks that maximise connectivity, permeability and ease of movement within and to community facilities</w:t>
            </w:r>
            <w:r>
              <w:rPr>
                <w:sz w:val="18"/>
                <w:szCs w:val="18"/>
              </w:rPr>
              <w:t>.</w:t>
            </w:r>
          </w:p>
        </w:tc>
        <w:tc>
          <w:tcPr>
            <w:tcW w:w="4506" w:type="dxa"/>
            <w:shd w:val="clear" w:color="auto" w:fill="auto"/>
          </w:tcPr>
          <w:p w14:paraId="6986C908" w14:textId="77777777" w:rsidR="00F97580" w:rsidRPr="00B2594D" w:rsidRDefault="00F97580" w:rsidP="005B0BEC">
            <w:pPr>
              <w:pStyle w:val="ListParagraph"/>
              <w:ind w:left="0"/>
              <w:rPr>
                <w:rFonts w:cs="Arial"/>
                <w:b/>
                <w:sz w:val="18"/>
                <w:szCs w:val="18"/>
              </w:rPr>
            </w:pPr>
            <w:r w:rsidRPr="00B2594D">
              <w:rPr>
                <w:rFonts w:cs="Arial"/>
                <w:b/>
                <w:sz w:val="18"/>
                <w:szCs w:val="18"/>
              </w:rPr>
              <w:t>AO</w:t>
            </w:r>
            <w:r>
              <w:rPr>
                <w:rFonts w:cs="Arial"/>
                <w:b/>
                <w:sz w:val="18"/>
                <w:szCs w:val="18"/>
              </w:rPr>
              <w:t>7</w:t>
            </w:r>
          </w:p>
          <w:p w14:paraId="72DB26CC" w14:textId="77777777" w:rsidR="00F97580" w:rsidRPr="00B2594D" w:rsidRDefault="00F97580"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06" w:type="dxa"/>
          </w:tcPr>
          <w:p w14:paraId="03A60059" w14:textId="77777777" w:rsidR="00F97580" w:rsidRDefault="00F97580" w:rsidP="00F97580">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235DB163" w14:textId="77777777" w:rsidR="00F97580" w:rsidRPr="00B2594D" w:rsidRDefault="00F97580" w:rsidP="005B0BEC">
            <w:pPr>
              <w:pStyle w:val="ListParagraph"/>
              <w:ind w:left="0"/>
              <w:rPr>
                <w:rFonts w:cs="Arial"/>
                <w:b/>
                <w:sz w:val="18"/>
                <w:szCs w:val="18"/>
              </w:rPr>
            </w:pPr>
          </w:p>
        </w:tc>
      </w:tr>
      <w:tr w:rsidR="00F97580" w:rsidRPr="00084AFB" w14:paraId="6D85B52D" w14:textId="5C6AE26D" w:rsidTr="00410C8F">
        <w:tc>
          <w:tcPr>
            <w:tcW w:w="13518" w:type="dxa"/>
            <w:gridSpan w:val="3"/>
            <w:shd w:val="clear" w:color="auto" w:fill="D9D9D9"/>
          </w:tcPr>
          <w:p w14:paraId="0B7D6A09" w14:textId="7BB5813D" w:rsidR="00F97580" w:rsidRDefault="00F97580" w:rsidP="005B0BEC">
            <w:pPr>
              <w:pStyle w:val="ListParagraph"/>
              <w:ind w:left="0"/>
              <w:rPr>
                <w:rFonts w:cs="Arial"/>
                <w:b/>
                <w:i/>
                <w:sz w:val="18"/>
                <w:szCs w:val="18"/>
              </w:rPr>
            </w:pPr>
            <w:r>
              <w:rPr>
                <w:rFonts w:cs="Arial"/>
                <w:b/>
                <w:i/>
                <w:sz w:val="18"/>
                <w:szCs w:val="18"/>
              </w:rPr>
              <w:t>Infrastructure and services</w:t>
            </w:r>
          </w:p>
        </w:tc>
      </w:tr>
      <w:tr w:rsidR="00F97580" w:rsidRPr="00084AFB" w14:paraId="5327045E" w14:textId="6559871A" w:rsidTr="00F97580">
        <w:tc>
          <w:tcPr>
            <w:tcW w:w="4506" w:type="dxa"/>
            <w:shd w:val="clear" w:color="auto" w:fill="auto"/>
          </w:tcPr>
          <w:p w14:paraId="3D847536" w14:textId="77777777" w:rsidR="00F97580" w:rsidRPr="009E65C3" w:rsidRDefault="00F97580" w:rsidP="005B0BEC">
            <w:pPr>
              <w:pStyle w:val="ListParagraph"/>
              <w:ind w:left="0"/>
              <w:rPr>
                <w:b/>
                <w:sz w:val="18"/>
                <w:szCs w:val="18"/>
              </w:rPr>
            </w:pPr>
            <w:r w:rsidRPr="009E65C3">
              <w:rPr>
                <w:b/>
                <w:sz w:val="18"/>
                <w:szCs w:val="18"/>
              </w:rPr>
              <w:t>PO</w:t>
            </w:r>
            <w:r>
              <w:rPr>
                <w:b/>
                <w:sz w:val="18"/>
                <w:szCs w:val="18"/>
              </w:rPr>
              <w:t>8</w:t>
            </w:r>
          </w:p>
          <w:p w14:paraId="1D9167D2" w14:textId="77777777" w:rsidR="00F97580" w:rsidRDefault="00F97580" w:rsidP="005B0BEC">
            <w:pPr>
              <w:pStyle w:val="ListParagraph"/>
              <w:ind w:left="0"/>
              <w:rPr>
                <w:sz w:val="18"/>
                <w:szCs w:val="18"/>
              </w:rPr>
            </w:pPr>
            <w:r>
              <w:rPr>
                <w:sz w:val="18"/>
                <w:szCs w:val="18"/>
              </w:rPr>
              <w:t xml:space="preserve">Where </w:t>
            </w:r>
            <w:r w:rsidRPr="007222E9">
              <w:rPr>
                <w:sz w:val="18"/>
                <w:szCs w:val="18"/>
              </w:rPr>
              <w:t xml:space="preserve">infrastructure and services </w:t>
            </w:r>
            <w:r>
              <w:rPr>
                <w:sz w:val="18"/>
                <w:szCs w:val="18"/>
              </w:rPr>
              <w:t xml:space="preserve">are to be provided, they </w:t>
            </w:r>
            <w:proofErr w:type="gramStart"/>
            <w:r>
              <w:rPr>
                <w:sz w:val="18"/>
                <w:szCs w:val="18"/>
              </w:rPr>
              <w:t>are:-</w:t>
            </w:r>
            <w:proofErr w:type="gramEnd"/>
          </w:p>
          <w:p w14:paraId="6E48968A" w14:textId="77777777" w:rsidR="00F97580" w:rsidRPr="0043571A" w:rsidRDefault="00F97580" w:rsidP="00F97580">
            <w:pPr>
              <w:numPr>
                <w:ilvl w:val="0"/>
                <w:numId w:val="85"/>
              </w:numPr>
              <w:ind w:left="425" w:hanging="425"/>
              <w:rPr>
                <w:rFonts w:eastAsia="Calibri"/>
                <w:sz w:val="18"/>
                <w:szCs w:val="18"/>
              </w:rPr>
            </w:pPr>
            <w:r w:rsidRPr="0043571A">
              <w:rPr>
                <w:rFonts w:eastAsia="Calibri"/>
                <w:sz w:val="18"/>
                <w:szCs w:val="18"/>
              </w:rPr>
              <w:t xml:space="preserve">commensurate with </w:t>
            </w:r>
            <w:r>
              <w:rPr>
                <w:rFonts w:eastAsia="Calibri"/>
                <w:sz w:val="18"/>
                <w:szCs w:val="18"/>
              </w:rPr>
              <w:t>location and setting of the community facility</w:t>
            </w:r>
            <w:r w:rsidRPr="0043571A">
              <w:rPr>
                <w:rFonts w:eastAsia="Calibri"/>
                <w:sz w:val="18"/>
                <w:szCs w:val="18"/>
              </w:rPr>
              <w:t>; and</w:t>
            </w:r>
          </w:p>
          <w:p w14:paraId="71C40F43" w14:textId="77777777" w:rsidR="00F97580" w:rsidRPr="009E65C3" w:rsidRDefault="00F97580" w:rsidP="00F97580">
            <w:pPr>
              <w:numPr>
                <w:ilvl w:val="0"/>
                <w:numId w:val="85"/>
              </w:numPr>
              <w:ind w:left="425" w:hanging="425"/>
              <w:rPr>
                <w:rFonts w:cs="Arial"/>
                <w:b/>
                <w:sz w:val="18"/>
                <w:szCs w:val="18"/>
              </w:rPr>
            </w:pPr>
            <w:r>
              <w:rPr>
                <w:rFonts w:eastAsia="Calibri"/>
                <w:sz w:val="18"/>
                <w:szCs w:val="18"/>
              </w:rPr>
              <w:t>the nature and scale of development that is intended to occur in the zone.</w:t>
            </w:r>
          </w:p>
        </w:tc>
        <w:tc>
          <w:tcPr>
            <w:tcW w:w="4506" w:type="dxa"/>
            <w:shd w:val="clear" w:color="auto" w:fill="auto"/>
          </w:tcPr>
          <w:p w14:paraId="098A632C" w14:textId="77777777" w:rsidR="00F97580" w:rsidRPr="00B2594D" w:rsidRDefault="00F97580" w:rsidP="005B0BEC">
            <w:pPr>
              <w:pStyle w:val="ListParagraph"/>
              <w:ind w:left="0"/>
              <w:rPr>
                <w:rFonts w:cs="Arial"/>
                <w:b/>
                <w:sz w:val="18"/>
                <w:szCs w:val="18"/>
              </w:rPr>
            </w:pPr>
            <w:r w:rsidRPr="00B2594D">
              <w:rPr>
                <w:rFonts w:cs="Arial"/>
                <w:b/>
                <w:sz w:val="18"/>
                <w:szCs w:val="18"/>
              </w:rPr>
              <w:t>AO</w:t>
            </w:r>
            <w:r>
              <w:rPr>
                <w:rFonts w:cs="Arial"/>
                <w:b/>
                <w:sz w:val="18"/>
                <w:szCs w:val="18"/>
              </w:rPr>
              <w:t>8</w:t>
            </w:r>
          </w:p>
          <w:p w14:paraId="1D0B3CC5" w14:textId="77777777" w:rsidR="00F97580" w:rsidRPr="00B2594D" w:rsidRDefault="00F97580"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06" w:type="dxa"/>
          </w:tcPr>
          <w:p w14:paraId="6D3E5C58" w14:textId="77777777" w:rsidR="00F97580" w:rsidRDefault="00F97580" w:rsidP="00F97580">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36A0D440" w14:textId="77777777" w:rsidR="00F97580" w:rsidRPr="00B2594D" w:rsidRDefault="00F97580" w:rsidP="005B0BEC">
            <w:pPr>
              <w:pStyle w:val="ListParagraph"/>
              <w:ind w:left="0"/>
              <w:rPr>
                <w:rFonts w:cs="Arial"/>
                <w:b/>
                <w:sz w:val="18"/>
                <w:szCs w:val="18"/>
              </w:rPr>
            </w:pPr>
          </w:p>
        </w:tc>
      </w:tr>
      <w:tr w:rsidR="00F97580" w:rsidRPr="00084AFB" w14:paraId="2D115A09" w14:textId="52FB72FD" w:rsidTr="00F97580">
        <w:tc>
          <w:tcPr>
            <w:tcW w:w="4506" w:type="dxa"/>
            <w:shd w:val="clear" w:color="auto" w:fill="auto"/>
          </w:tcPr>
          <w:p w14:paraId="1ADF69D6" w14:textId="77777777" w:rsidR="00F97580" w:rsidRPr="009E65C3" w:rsidRDefault="00F97580" w:rsidP="005B0BEC">
            <w:pPr>
              <w:pStyle w:val="ListParagraph"/>
              <w:ind w:left="0"/>
              <w:rPr>
                <w:rFonts w:cs="Arial"/>
                <w:b/>
                <w:sz w:val="18"/>
                <w:szCs w:val="18"/>
              </w:rPr>
            </w:pPr>
            <w:r w:rsidRPr="009E65C3">
              <w:rPr>
                <w:rFonts w:cs="Arial"/>
                <w:b/>
                <w:sz w:val="18"/>
                <w:szCs w:val="18"/>
              </w:rPr>
              <w:t>PO</w:t>
            </w:r>
            <w:r>
              <w:rPr>
                <w:rFonts w:cs="Arial"/>
                <w:b/>
                <w:sz w:val="18"/>
                <w:szCs w:val="18"/>
              </w:rPr>
              <w:t>9</w:t>
            </w:r>
          </w:p>
          <w:p w14:paraId="07EBE880" w14:textId="77777777" w:rsidR="00F97580" w:rsidRPr="00DD61F4" w:rsidRDefault="00F97580" w:rsidP="005B0BEC">
            <w:pPr>
              <w:pStyle w:val="ListParagraph"/>
              <w:ind w:left="0"/>
              <w:rPr>
                <w:rFonts w:cs="Arial"/>
                <w:b/>
                <w:sz w:val="18"/>
                <w:szCs w:val="18"/>
              </w:rPr>
            </w:pPr>
            <w:r>
              <w:rPr>
                <w:rFonts w:cs="Arial"/>
                <w:sz w:val="18"/>
                <w:szCs w:val="18"/>
              </w:rPr>
              <w:t>D</w:t>
            </w:r>
            <w:r w:rsidRPr="007222E9">
              <w:rPr>
                <w:rFonts w:cs="Arial"/>
                <w:sz w:val="18"/>
                <w:szCs w:val="18"/>
              </w:rPr>
              <w:t xml:space="preserve">evelopment does not adversely impact on the continued operation, viability and maintenance of existing infrastructure </w:t>
            </w:r>
            <w:r>
              <w:rPr>
                <w:rFonts w:cs="Arial"/>
                <w:sz w:val="18"/>
                <w:szCs w:val="18"/>
              </w:rPr>
              <w:t xml:space="preserve">(including rural infrastructure) </w:t>
            </w:r>
            <w:r w:rsidRPr="007222E9">
              <w:rPr>
                <w:rFonts w:cs="Arial"/>
                <w:sz w:val="18"/>
                <w:szCs w:val="18"/>
              </w:rPr>
              <w:t>or compromise the future provision of planned infrastructure</w:t>
            </w:r>
            <w:r>
              <w:rPr>
                <w:rFonts w:cs="Arial"/>
                <w:sz w:val="18"/>
                <w:szCs w:val="18"/>
              </w:rPr>
              <w:t>.</w:t>
            </w:r>
          </w:p>
        </w:tc>
        <w:tc>
          <w:tcPr>
            <w:tcW w:w="4506" w:type="dxa"/>
            <w:shd w:val="clear" w:color="auto" w:fill="auto"/>
          </w:tcPr>
          <w:p w14:paraId="00431AFF" w14:textId="77777777" w:rsidR="00F97580" w:rsidRPr="00B2594D" w:rsidRDefault="00F97580" w:rsidP="005B0BEC">
            <w:pPr>
              <w:pStyle w:val="ListParagraph"/>
              <w:ind w:left="0"/>
              <w:rPr>
                <w:rFonts w:cs="Arial"/>
                <w:b/>
                <w:sz w:val="18"/>
                <w:szCs w:val="18"/>
              </w:rPr>
            </w:pPr>
            <w:r w:rsidRPr="00B2594D">
              <w:rPr>
                <w:rFonts w:cs="Arial"/>
                <w:b/>
                <w:sz w:val="18"/>
                <w:szCs w:val="18"/>
              </w:rPr>
              <w:t>AO</w:t>
            </w:r>
            <w:r>
              <w:rPr>
                <w:rFonts w:cs="Arial"/>
                <w:b/>
                <w:sz w:val="18"/>
                <w:szCs w:val="18"/>
              </w:rPr>
              <w:t>9</w:t>
            </w:r>
          </w:p>
          <w:p w14:paraId="296F475C" w14:textId="77777777" w:rsidR="00F97580" w:rsidRPr="00B2594D" w:rsidRDefault="00F97580"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06" w:type="dxa"/>
          </w:tcPr>
          <w:p w14:paraId="4DA0A30E" w14:textId="77777777" w:rsidR="00F97580" w:rsidRDefault="00F97580" w:rsidP="00F97580">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37748A7" w14:textId="77777777" w:rsidR="00F97580" w:rsidRPr="00B2594D" w:rsidRDefault="00F97580" w:rsidP="005B0BEC">
            <w:pPr>
              <w:pStyle w:val="ListParagraph"/>
              <w:ind w:left="0"/>
              <w:rPr>
                <w:rFonts w:cs="Arial"/>
                <w:b/>
                <w:sz w:val="18"/>
                <w:szCs w:val="18"/>
              </w:rPr>
            </w:pPr>
          </w:p>
        </w:tc>
      </w:tr>
    </w:tbl>
    <w:p w14:paraId="4398BD84" w14:textId="77777777" w:rsidR="00315005" w:rsidRPr="00887F91" w:rsidRDefault="00315005" w:rsidP="00887F91"/>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4C8DF657"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F97580">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4559DE52"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F97580">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5EA606E9"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7hwIAABw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F97580">
      <w:rPr>
        <w:b/>
        <w:noProof/>
        <w:sz w:val="14"/>
        <w:szCs w:val="14"/>
      </w:rPr>
      <w:t>6.2.14</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F97580">
      <w:rPr>
        <w:b/>
        <w:noProof/>
        <w:sz w:val="14"/>
        <w:szCs w:val="14"/>
      </w:rPr>
      <w:t>Community facilities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2673EB8D"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F97580">
      <w:rPr>
        <w:b/>
        <w:noProof/>
        <w:sz w:val="14"/>
        <w:szCs w:val="14"/>
      </w:rPr>
      <w:t>6.2.14</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F97580">
      <w:rPr>
        <w:b/>
        <w:noProof/>
        <w:sz w:val="14"/>
        <w:szCs w:val="14"/>
      </w:rPr>
      <w:t>Community facilities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t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F97580">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555851929">
    <w:abstractNumId w:val="115"/>
  </w:num>
  <w:num w:numId="2" w16cid:durableId="1338339179">
    <w:abstractNumId w:val="9"/>
  </w:num>
  <w:num w:numId="3" w16cid:durableId="1720667615">
    <w:abstractNumId w:val="101"/>
  </w:num>
  <w:num w:numId="4" w16cid:durableId="507330540">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1043139546">
    <w:abstractNumId w:val="98"/>
  </w:num>
  <w:num w:numId="6" w16cid:durableId="64649284">
    <w:abstractNumId w:val="112"/>
  </w:num>
  <w:num w:numId="7" w16cid:durableId="1512598517">
    <w:abstractNumId w:val="90"/>
  </w:num>
  <w:num w:numId="8" w16cid:durableId="1692299929">
    <w:abstractNumId w:val="66"/>
  </w:num>
  <w:num w:numId="9" w16cid:durableId="811674720">
    <w:abstractNumId w:val="110"/>
  </w:num>
  <w:num w:numId="10" w16cid:durableId="274095398">
    <w:abstractNumId w:val="79"/>
  </w:num>
  <w:num w:numId="11" w16cid:durableId="757218027">
    <w:abstractNumId w:val="142"/>
  </w:num>
  <w:num w:numId="12" w16cid:durableId="853568324">
    <w:abstractNumId w:val="59"/>
  </w:num>
  <w:num w:numId="13" w16cid:durableId="34743623">
    <w:abstractNumId w:val="53"/>
  </w:num>
  <w:num w:numId="14" w16cid:durableId="1510103153">
    <w:abstractNumId w:val="74"/>
  </w:num>
  <w:num w:numId="15" w16cid:durableId="533419383">
    <w:abstractNumId w:val="43"/>
  </w:num>
  <w:num w:numId="16" w16cid:durableId="2012289807">
    <w:abstractNumId w:val="40"/>
  </w:num>
  <w:num w:numId="17" w16cid:durableId="2050104099">
    <w:abstractNumId w:val="140"/>
  </w:num>
  <w:num w:numId="18" w16cid:durableId="140275769">
    <w:abstractNumId w:val="87"/>
  </w:num>
  <w:num w:numId="19" w16cid:durableId="871189975">
    <w:abstractNumId w:val="80"/>
  </w:num>
  <w:num w:numId="20" w16cid:durableId="1959794497">
    <w:abstractNumId w:val="21"/>
  </w:num>
  <w:num w:numId="21" w16cid:durableId="599606860">
    <w:abstractNumId w:val="35"/>
  </w:num>
  <w:num w:numId="22" w16cid:durableId="186411218">
    <w:abstractNumId w:val="29"/>
  </w:num>
  <w:num w:numId="23" w16cid:durableId="1776555869">
    <w:abstractNumId w:val="23"/>
  </w:num>
  <w:num w:numId="24" w16cid:durableId="1903715896">
    <w:abstractNumId w:val="28"/>
  </w:num>
  <w:num w:numId="25" w16cid:durableId="1196966246">
    <w:abstractNumId w:val="14"/>
  </w:num>
  <w:num w:numId="26" w16cid:durableId="814420877">
    <w:abstractNumId w:val="94"/>
  </w:num>
  <w:num w:numId="27" w16cid:durableId="1785151435">
    <w:abstractNumId w:val="96"/>
  </w:num>
  <w:num w:numId="28" w16cid:durableId="1540506041">
    <w:abstractNumId w:val="95"/>
  </w:num>
  <w:num w:numId="29" w16cid:durableId="551648891">
    <w:abstractNumId w:val="22"/>
  </w:num>
  <w:num w:numId="30" w16cid:durableId="1573539361">
    <w:abstractNumId w:val="68"/>
  </w:num>
  <w:num w:numId="31" w16cid:durableId="1141730465">
    <w:abstractNumId w:val="55"/>
  </w:num>
  <w:num w:numId="32" w16cid:durableId="999505520">
    <w:abstractNumId w:val="91"/>
  </w:num>
  <w:num w:numId="33" w16cid:durableId="797259950">
    <w:abstractNumId w:val="84"/>
  </w:num>
  <w:num w:numId="34" w16cid:durableId="346715134">
    <w:abstractNumId w:val="26"/>
  </w:num>
  <w:num w:numId="35" w16cid:durableId="346372305">
    <w:abstractNumId w:val="46"/>
  </w:num>
  <w:num w:numId="36" w16cid:durableId="401411588">
    <w:abstractNumId w:val="109"/>
  </w:num>
  <w:num w:numId="37" w16cid:durableId="1888905244">
    <w:abstractNumId w:val="24"/>
  </w:num>
  <w:num w:numId="38" w16cid:durableId="23095114">
    <w:abstractNumId w:val="139"/>
  </w:num>
  <w:num w:numId="39" w16cid:durableId="975718159">
    <w:abstractNumId w:val="105"/>
  </w:num>
  <w:num w:numId="40" w16cid:durableId="1392576737">
    <w:abstractNumId w:val="42"/>
  </w:num>
  <w:num w:numId="41" w16cid:durableId="1405953965">
    <w:abstractNumId w:val="7"/>
  </w:num>
  <w:num w:numId="42" w16cid:durableId="1194733735">
    <w:abstractNumId w:val="76"/>
  </w:num>
  <w:num w:numId="43" w16cid:durableId="501510946">
    <w:abstractNumId w:val="135"/>
  </w:num>
  <w:num w:numId="44" w16cid:durableId="1159997820">
    <w:abstractNumId w:val="132"/>
  </w:num>
  <w:num w:numId="45" w16cid:durableId="2019771475">
    <w:abstractNumId w:val="104"/>
  </w:num>
  <w:num w:numId="46" w16cid:durableId="1273047244">
    <w:abstractNumId w:val="129"/>
  </w:num>
  <w:num w:numId="47" w16cid:durableId="1845968841">
    <w:abstractNumId w:val="60"/>
  </w:num>
  <w:num w:numId="48" w16cid:durableId="2039355890">
    <w:abstractNumId w:val="70"/>
  </w:num>
  <w:num w:numId="49" w16cid:durableId="1522621569">
    <w:abstractNumId w:val="133"/>
  </w:num>
  <w:num w:numId="50" w16cid:durableId="911816562">
    <w:abstractNumId w:val="37"/>
  </w:num>
  <w:num w:numId="51" w16cid:durableId="135219163">
    <w:abstractNumId w:val="72"/>
  </w:num>
  <w:num w:numId="52" w16cid:durableId="783158020">
    <w:abstractNumId w:val="134"/>
  </w:num>
  <w:num w:numId="53" w16cid:durableId="1500536209">
    <w:abstractNumId w:val="99"/>
  </w:num>
  <w:num w:numId="54" w16cid:durableId="413629351">
    <w:abstractNumId w:val="17"/>
  </w:num>
  <w:num w:numId="55" w16cid:durableId="1125391258">
    <w:abstractNumId w:val="25"/>
  </w:num>
  <w:num w:numId="56" w16cid:durableId="1960912403">
    <w:abstractNumId w:val="106"/>
  </w:num>
  <w:num w:numId="57" w16cid:durableId="1334454499">
    <w:abstractNumId w:val="69"/>
  </w:num>
  <w:num w:numId="58" w16cid:durableId="183783684">
    <w:abstractNumId w:val="73"/>
  </w:num>
  <w:num w:numId="59" w16cid:durableId="906309289">
    <w:abstractNumId w:val="54"/>
  </w:num>
  <w:num w:numId="60" w16cid:durableId="1938714981">
    <w:abstractNumId w:val="4"/>
  </w:num>
  <w:num w:numId="61" w16cid:durableId="1015423483">
    <w:abstractNumId w:val="83"/>
  </w:num>
  <w:num w:numId="62" w16cid:durableId="1556551287">
    <w:abstractNumId w:val="51"/>
  </w:num>
  <w:num w:numId="63" w16cid:durableId="1699425486">
    <w:abstractNumId w:val="10"/>
  </w:num>
  <w:num w:numId="64" w16cid:durableId="228805517">
    <w:abstractNumId w:val="121"/>
  </w:num>
  <w:num w:numId="65" w16cid:durableId="1319964740">
    <w:abstractNumId w:val="114"/>
  </w:num>
  <w:num w:numId="66" w16cid:durableId="194664350">
    <w:abstractNumId w:val="67"/>
  </w:num>
  <w:num w:numId="67" w16cid:durableId="1225022577">
    <w:abstractNumId w:val="122"/>
  </w:num>
  <w:num w:numId="68" w16cid:durableId="1602031999">
    <w:abstractNumId w:val="61"/>
  </w:num>
  <w:num w:numId="69" w16cid:durableId="1342776421">
    <w:abstractNumId w:val="50"/>
  </w:num>
  <w:num w:numId="70" w16cid:durableId="461388164">
    <w:abstractNumId w:val="77"/>
  </w:num>
  <w:num w:numId="71" w16cid:durableId="1078208339">
    <w:abstractNumId w:val="49"/>
  </w:num>
  <w:num w:numId="72" w16cid:durableId="1392386698">
    <w:abstractNumId w:val="125"/>
  </w:num>
  <w:num w:numId="73" w16cid:durableId="323626649">
    <w:abstractNumId w:val="93"/>
  </w:num>
  <w:num w:numId="74" w16cid:durableId="154953364">
    <w:abstractNumId w:val="130"/>
  </w:num>
  <w:num w:numId="75" w16cid:durableId="1751581728">
    <w:abstractNumId w:val="16"/>
  </w:num>
  <w:num w:numId="76" w16cid:durableId="1867984927">
    <w:abstractNumId w:val="45"/>
  </w:num>
  <w:num w:numId="77" w16cid:durableId="144511403">
    <w:abstractNumId w:val="102"/>
  </w:num>
  <w:num w:numId="78" w16cid:durableId="1408309213">
    <w:abstractNumId w:val="136"/>
  </w:num>
  <w:num w:numId="79" w16cid:durableId="1985816266">
    <w:abstractNumId w:val="11"/>
  </w:num>
  <w:num w:numId="80" w16cid:durableId="676349165">
    <w:abstractNumId w:val="117"/>
  </w:num>
  <w:num w:numId="81" w16cid:durableId="752700317">
    <w:abstractNumId w:val="119"/>
  </w:num>
  <w:num w:numId="82" w16cid:durableId="2058814053">
    <w:abstractNumId w:val="65"/>
  </w:num>
  <w:num w:numId="83" w16cid:durableId="2006472615">
    <w:abstractNumId w:val="12"/>
  </w:num>
  <w:num w:numId="84" w16cid:durableId="55595889">
    <w:abstractNumId w:val="128"/>
  </w:num>
  <w:num w:numId="85" w16cid:durableId="189029783">
    <w:abstractNumId w:val="144"/>
  </w:num>
  <w:num w:numId="86" w16cid:durableId="682249621">
    <w:abstractNumId w:val="137"/>
  </w:num>
  <w:num w:numId="87" w16cid:durableId="1450709788">
    <w:abstractNumId w:val="32"/>
  </w:num>
  <w:num w:numId="88" w16cid:durableId="1966230291">
    <w:abstractNumId w:val="33"/>
  </w:num>
  <w:num w:numId="89" w16cid:durableId="1366173196">
    <w:abstractNumId w:val="62"/>
  </w:num>
  <w:num w:numId="90" w16cid:durableId="125199336">
    <w:abstractNumId w:val="64"/>
  </w:num>
  <w:num w:numId="91" w16cid:durableId="1151097071">
    <w:abstractNumId w:val="44"/>
  </w:num>
  <w:num w:numId="92" w16cid:durableId="404231821">
    <w:abstractNumId w:val="58"/>
  </w:num>
  <w:num w:numId="93" w16cid:durableId="859008413">
    <w:abstractNumId w:val="92"/>
  </w:num>
  <w:num w:numId="94" w16cid:durableId="998459975">
    <w:abstractNumId w:val="113"/>
  </w:num>
  <w:num w:numId="95" w16cid:durableId="832181595">
    <w:abstractNumId w:val="111"/>
  </w:num>
  <w:num w:numId="96" w16cid:durableId="1180701360">
    <w:abstractNumId w:val="63"/>
  </w:num>
  <w:num w:numId="97" w16cid:durableId="943028522">
    <w:abstractNumId w:val="13"/>
  </w:num>
  <w:num w:numId="98" w16cid:durableId="1299802091">
    <w:abstractNumId w:val="120"/>
  </w:num>
  <w:num w:numId="99" w16cid:durableId="1938558017">
    <w:abstractNumId w:val="36"/>
  </w:num>
  <w:num w:numId="100" w16cid:durableId="951785554">
    <w:abstractNumId w:val="56"/>
  </w:num>
  <w:num w:numId="101" w16cid:durableId="393968057">
    <w:abstractNumId w:val="141"/>
  </w:num>
  <w:num w:numId="102" w16cid:durableId="1628732829">
    <w:abstractNumId w:val="100"/>
  </w:num>
  <w:num w:numId="103" w16cid:durableId="1339652593">
    <w:abstractNumId w:val="38"/>
  </w:num>
  <w:num w:numId="104" w16cid:durableId="1900091154">
    <w:abstractNumId w:val="126"/>
  </w:num>
  <w:num w:numId="105" w16cid:durableId="1485394048">
    <w:abstractNumId w:val="39"/>
  </w:num>
  <w:num w:numId="106" w16cid:durableId="1306591618">
    <w:abstractNumId w:val="52"/>
  </w:num>
  <w:num w:numId="107" w16cid:durableId="326399152">
    <w:abstractNumId w:val="145"/>
  </w:num>
  <w:num w:numId="108" w16cid:durableId="679159727">
    <w:abstractNumId w:val="131"/>
  </w:num>
  <w:num w:numId="109" w16cid:durableId="1065686389">
    <w:abstractNumId w:val="34"/>
  </w:num>
  <w:num w:numId="110" w16cid:durableId="1265765960">
    <w:abstractNumId w:val="0"/>
  </w:num>
  <w:num w:numId="111" w16cid:durableId="878053668">
    <w:abstractNumId w:val="78"/>
  </w:num>
  <w:num w:numId="112" w16cid:durableId="672611009">
    <w:abstractNumId w:val="88"/>
  </w:num>
  <w:num w:numId="113" w16cid:durableId="1396657687">
    <w:abstractNumId w:val="47"/>
  </w:num>
  <w:num w:numId="114" w16cid:durableId="74132165">
    <w:abstractNumId w:val="27"/>
  </w:num>
  <w:num w:numId="115" w16cid:durableId="795678340">
    <w:abstractNumId w:val="97"/>
  </w:num>
  <w:num w:numId="116" w16cid:durableId="732393766">
    <w:abstractNumId w:val="85"/>
  </w:num>
  <w:num w:numId="117" w16cid:durableId="570892866">
    <w:abstractNumId w:val="81"/>
  </w:num>
  <w:num w:numId="118" w16cid:durableId="417795424">
    <w:abstractNumId w:val="138"/>
  </w:num>
  <w:num w:numId="119" w16cid:durableId="1969118483">
    <w:abstractNumId w:val="3"/>
  </w:num>
  <w:num w:numId="120" w16cid:durableId="1530799401">
    <w:abstractNumId w:val="107"/>
  </w:num>
  <w:num w:numId="121" w16cid:durableId="990334490">
    <w:abstractNumId w:val="123"/>
  </w:num>
  <w:num w:numId="122" w16cid:durableId="1686007547">
    <w:abstractNumId w:val="103"/>
  </w:num>
  <w:num w:numId="123" w16cid:durableId="463501778">
    <w:abstractNumId w:val="5"/>
  </w:num>
  <w:num w:numId="124" w16cid:durableId="840898186">
    <w:abstractNumId w:val="71"/>
  </w:num>
  <w:num w:numId="125" w16cid:durableId="1519197807">
    <w:abstractNumId w:val="82"/>
  </w:num>
  <w:num w:numId="126" w16cid:durableId="1823232072">
    <w:abstractNumId w:val="116"/>
  </w:num>
  <w:num w:numId="127" w16cid:durableId="1272055151">
    <w:abstractNumId w:val="108"/>
  </w:num>
  <w:num w:numId="128" w16cid:durableId="1110664555">
    <w:abstractNumId w:val="2"/>
  </w:num>
  <w:num w:numId="129" w16cid:durableId="1255094516">
    <w:abstractNumId w:val="57"/>
  </w:num>
  <w:num w:numId="130" w16cid:durableId="510608447">
    <w:abstractNumId w:val="1"/>
  </w:num>
  <w:num w:numId="131" w16cid:durableId="515266452">
    <w:abstractNumId w:val="143"/>
  </w:num>
  <w:num w:numId="132" w16cid:durableId="1135179491">
    <w:abstractNumId w:val="146"/>
  </w:num>
  <w:num w:numId="133" w16cid:durableId="1268470034">
    <w:abstractNumId w:val="20"/>
  </w:num>
  <w:num w:numId="134" w16cid:durableId="1035665518">
    <w:abstractNumId w:val="30"/>
  </w:num>
  <w:num w:numId="135" w16cid:durableId="934367085">
    <w:abstractNumId w:val="118"/>
  </w:num>
  <w:num w:numId="136" w16cid:durableId="1180507392">
    <w:abstractNumId w:val="6"/>
  </w:num>
  <w:num w:numId="137" w16cid:durableId="1728141672">
    <w:abstractNumId w:val="127"/>
  </w:num>
  <w:num w:numId="138" w16cid:durableId="2128041447">
    <w:abstractNumId w:val="15"/>
  </w:num>
  <w:num w:numId="139" w16cid:durableId="1049842544">
    <w:abstractNumId w:val="48"/>
  </w:num>
  <w:num w:numId="140" w16cid:durableId="670333219">
    <w:abstractNumId w:val="75"/>
  </w:num>
  <w:num w:numId="141" w16cid:durableId="685179142">
    <w:abstractNumId w:val="31"/>
  </w:num>
  <w:num w:numId="142" w16cid:durableId="1606619928">
    <w:abstractNumId w:val="8"/>
  </w:num>
  <w:num w:numId="143" w16cid:durableId="1271625640">
    <w:abstractNumId w:val="124"/>
  </w:num>
  <w:num w:numId="144" w16cid:durableId="1027486731">
    <w:abstractNumId w:val="86"/>
  </w:num>
  <w:num w:numId="145" w16cid:durableId="1087578256">
    <w:abstractNumId w:val="89"/>
  </w:num>
  <w:num w:numId="146" w16cid:durableId="402685795">
    <w:abstractNumId w:val="18"/>
  </w:num>
  <w:num w:numId="147" w16cid:durableId="144905531">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07978"/>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05E8"/>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4669D"/>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1CF7"/>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8B3"/>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580"/>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C06DFDC3-6C28-4A8F-A886-297B1F209AD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2023-03-15T02:31:00Z</dcterms:created>
  <dcterms:modified xsi:type="dcterms:W3CDTF">2023-03-15T02:31:00Z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