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895D" w14:textId="281F7B81" w:rsidR="0079566E" w:rsidRPr="00D6745D" w:rsidRDefault="000B41A4" w:rsidP="00D6745D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Committee</w:t>
      </w:r>
      <w:r w:rsidR="0079566E" w:rsidRPr="00D6745D">
        <w:rPr>
          <w:rFonts w:ascii="Arial" w:hAnsi="Arial" w:cs="Arial"/>
          <w:b/>
          <w:bCs/>
          <w:color w:val="auto"/>
          <w:sz w:val="36"/>
          <w:szCs w:val="36"/>
        </w:rPr>
        <w:t xml:space="preserve"> Meeting Agenda</w:t>
      </w:r>
    </w:p>
    <w:p w14:paraId="57C5C5FA" w14:textId="39633A8B" w:rsidR="0079566E" w:rsidRDefault="0079566E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135F"/>
          <w:sz w:val="20"/>
          <w:szCs w:val="20"/>
        </w:rPr>
      </w:pPr>
    </w:p>
    <w:p w14:paraId="3FA93287" w14:textId="3F620593" w:rsidR="0046602B" w:rsidRPr="00CA6571" w:rsidRDefault="009727AD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A6571">
        <w:rPr>
          <w:rFonts w:ascii="Arial" w:hAnsi="Arial" w:cs="Arial"/>
          <w:i/>
          <w:iCs/>
        </w:rPr>
        <w:t xml:space="preserve">The purpose of a </w:t>
      </w:r>
      <w:r w:rsidR="000B41A4">
        <w:rPr>
          <w:rFonts w:ascii="Arial" w:hAnsi="Arial" w:cs="Arial"/>
          <w:i/>
          <w:iCs/>
        </w:rPr>
        <w:t>committee</w:t>
      </w:r>
      <w:r w:rsidRPr="00CA6571">
        <w:rPr>
          <w:rFonts w:ascii="Arial" w:hAnsi="Arial" w:cs="Arial"/>
          <w:i/>
          <w:iCs/>
        </w:rPr>
        <w:t xml:space="preserve"> meeting agenda is to improve the effectiveness of meetings.</w:t>
      </w:r>
      <w:r w:rsidR="001E4D9E" w:rsidRPr="00CA6571">
        <w:rPr>
          <w:rFonts w:ascii="Arial" w:hAnsi="Arial" w:cs="Arial"/>
          <w:i/>
          <w:iCs/>
        </w:rPr>
        <w:t xml:space="preserve"> It is the tool the chair uses to keep boardroom discussions focused.</w:t>
      </w:r>
      <w:r w:rsidR="00322004">
        <w:rPr>
          <w:rFonts w:ascii="Arial" w:hAnsi="Arial" w:cs="Arial"/>
          <w:i/>
          <w:iCs/>
        </w:rPr>
        <w:t xml:space="preserve"> </w:t>
      </w:r>
      <w:r w:rsidR="00C34115" w:rsidRPr="00CA6571">
        <w:rPr>
          <w:rFonts w:ascii="Arial" w:hAnsi="Arial" w:cs="Arial"/>
          <w:i/>
          <w:iCs/>
        </w:rPr>
        <w:t>This template is</w:t>
      </w:r>
      <w:r w:rsidR="0046602B" w:rsidRPr="00CA6571">
        <w:rPr>
          <w:rFonts w:ascii="Arial" w:hAnsi="Arial" w:cs="Arial"/>
          <w:i/>
          <w:iCs/>
        </w:rPr>
        <w:t xml:space="preserve"> suggestive of the sorts of matters that may be </w:t>
      </w:r>
      <w:r w:rsidR="00C34115" w:rsidRPr="00CA6571">
        <w:rPr>
          <w:rFonts w:ascii="Arial" w:hAnsi="Arial" w:cs="Arial"/>
          <w:i/>
          <w:iCs/>
        </w:rPr>
        <w:t>included but</w:t>
      </w:r>
      <w:r w:rsidR="0046602B" w:rsidRPr="00CA6571">
        <w:rPr>
          <w:rFonts w:ascii="Arial" w:hAnsi="Arial" w:cs="Arial"/>
          <w:i/>
          <w:iCs/>
        </w:rPr>
        <w:t xml:space="preserve"> should</w:t>
      </w:r>
      <w:r w:rsidR="00CA6571">
        <w:rPr>
          <w:rFonts w:ascii="Arial" w:hAnsi="Arial" w:cs="Arial"/>
          <w:i/>
          <w:iCs/>
        </w:rPr>
        <w:t xml:space="preserve"> no</w:t>
      </w:r>
      <w:r w:rsidR="0046602B" w:rsidRPr="00CA6571">
        <w:rPr>
          <w:rFonts w:ascii="Arial" w:hAnsi="Arial" w:cs="Arial"/>
          <w:i/>
          <w:iCs/>
        </w:rPr>
        <w:t>t be seen as required or exhaustive</w:t>
      </w:r>
      <w:r w:rsidR="00C34115" w:rsidRPr="00CA6571">
        <w:rPr>
          <w:rFonts w:ascii="Arial" w:hAnsi="Arial" w:cs="Arial"/>
          <w:i/>
          <w:iCs/>
        </w:rPr>
        <w:t>.</w:t>
      </w:r>
    </w:p>
    <w:p w14:paraId="36817AFC" w14:textId="77777777" w:rsidR="00C34115" w:rsidRDefault="00C34115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135F"/>
          <w:sz w:val="20"/>
          <w:szCs w:val="20"/>
        </w:rPr>
      </w:pPr>
    </w:p>
    <w:p w14:paraId="075F1CDC" w14:textId="02A750E9" w:rsidR="00E366EE" w:rsidRPr="00D75D6B" w:rsidRDefault="00E366EE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5D6B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09460E" w:rsidRPr="00D75D6B">
        <w:rPr>
          <w:rFonts w:ascii="Arial" w:hAnsi="Arial" w:cs="Arial"/>
          <w:b/>
          <w:bCs/>
          <w:sz w:val="20"/>
          <w:szCs w:val="20"/>
        </w:rPr>
        <w:t>sporting organisation</w:t>
      </w:r>
    </w:p>
    <w:p w14:paraId="27F26FC8" w14:textId="67D7AF78" w:rsidR="00E366EE" w:rsidRPr="00D75D6B" w:rsidRDefault="00E366EE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D6B">
        <w:rPr>
          <w:rFonts w:ascii="Arial" w:hAnsi="Arial" w:cs="Arial"/>
          <w:sz w:val="20"/>
          <w:szCs w:val="20"/>
        </w:rPr>
        <w:t>date and time</w:t>
      </w:r>
    </w:p>
    <w:p w14:paraId="1AB700EF" w14:textId="58736A9B" w:rsidR="00E366EE" w:rsidRPr="00D75D6B" w:rsidRDefault="00E366EE" w:rsidP="00E36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D6B">
        <w:rPr>
          <w:rFonts w:ascii="Arial" w:hAnsi="Arial" w:cs="Arial"/>
          <w:sz w:val="20"/>
          <w:szCs w:val="20"/>
        </w:rPr>
        <w:t>location</w:t>
      </w:r>
    </w:p>
    <w:p w14:paraId="79AB89EB" w14:textId="77777777" w:rsidR="00E366EE" w:rsidRDefault="00E366EE" w:rsidP="00E366EE">
      <w:pPr>
        <w:autoSpaceDE w:val="0"/>
        <w:autoSpaceDN w:val="0"/>
        <w:adjustRightInd w:val="0"/>
        <w:spacing w:after="0" w:line="240" w:lineRule="auto"/>
        <w:rPr>
          <w:rFonts w:ascii="FoundryFormSerif-Bold" w:hAnsi="FoundryFormSerif-Bold" w:cs="FoundryFormSerif-Bold"/>
          <w:b/>
          <w:bCs/>
          <w:color w:val="FFFFFF"/>
          <w:sz w:val="20"/>
          <w:szCs w:val="20"/>
        </w:rPr>
      </w:pPr>
      <w:r>
        <w:rPr>
          <w:rFonts w:ascii="FoundryFormSerif-Bold" w:hAnsi="FoundryFormSerif-Bold" w:cs="FoundryFormSerif-Bold"/>
          <w:b/>
          <w:bCs/>
          <w:color w:val="FFFFFF"/>
          <w:sz w:val="20"/>
          <w:szCs w:val="20"/>
        </w:rPr>
        <w:t>No Item Estimated Time</w:t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6"/>
        <w:gridCol w:w="5519"/>
        <w:gridCol w:w="1340"/>
        <w:gridCol w:w="1586"/>
      </w:tblGrid>
      <w:tr w:rsidR="007148F0" w:rsidRPr="0085701A" w14:paraId="3F1BCF21" w14:textId="77777777" w:rsidTr="007148F0">
        <w:tc>
          <w:tcPr>
            <w:tcW w:w="576" w:type="dxa"/>
            <w:shd w:val="clear" w:color="auto" w:fill="D9D9D9" w:themeFill="background1" w:themeFillShade="D9"/>
          </w:tcPr>
          <w:p w14:paraId="44D6E5F2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519" w:type="dxa"/>
            <w:shd w:val="clear" w:color="auto" w:fill="D9D9D9" w:themeFill="background1" w:themeFillShade="D9"/>
          </w:tcPr>
          <w:p w14:paraId="03404C36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38E48C0E" w14:textId="5DE1D230" w:rsidR="007148F0" w:rsidRDefault="007D2F11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Attachment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4B8582E" w14:textId="475BB0EA" w:rsidR="007148F0" w:rsidRPr="0085701A" w:rsidRDefault="0009460E" w:rsidP="00AB52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Speaker</w:t>
            </w:r>
          </w:p>
        </w:tc>
      </w:tr>
      <w:tr w:rsidR="007148F0" w:rsidRPr="0085701A" w14:paraId="0F1F3218" w14:textId="77777777" w:rsidTr="007148F0">
        <w:tc>
          <w:tcPr>
            <w:tcW w:w="576" w:type="dxa"/>
          </w:tcPr>
          <w:p w14:paraId="28E5FD7B" w14:textId="77777777" w:rsidR="007148F0" w:rsidRPr="0085701A" w:rsidRDefault="007148F0" w:rsidP="008570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1A3A1F05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>Meeting opening</w:t>
            </w: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40" w:type="dxa"/>
          </w:tcPr>
          <w:p w14:paraId="3B919D3D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2C4B34C" w14:textId="239EEA6D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4557582E" w14:textId="77777777" w:rsidTr="007148F0">
        <w:tc>
          <w:tcPr>
            <w:tcW w:w="576" w:type="dxa"/>
          </w:tcPr>
          <w:p w14:paraId="3AD18122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1253DAF5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Apologies</w:t>
            </w:r>
          </w:p>
        </w:tc>
        <w:tc>
          <w:tcPr>
            <w:tcW w:w="1340" w:type="dxa"/>
          </w:tcPr>
          <w:p w14:paraId="0ED5C49D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3603A82B" w14:textId="7974BF24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3A88EC5B" w14:textId="77777777" w:rsidTr="007148F0">
        <w:tc>
          <w:tcPr>
            <w:tcW w:w="576" w:type="dxa"/>
          </w:tcPr>
          <w:p w14:paraId="42DEBF64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766141A2" w14:textId="0ECE911B" w:rsidR="007148F0" w:rsidRPr="0085701A" w:rsidRDefault="000B41A4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148F0" w:rsidRPr="0085701A">
              <w:rPr>
                <w:rFonts w:ascii="Arial" w:hAnsi="Arial" w:cs="Arial"/>
                <w:sz w:val="20"/>
                <w:szCs w:val="20"/>
              </w:rPr>
              <w:t xml:space="preserve">onflict of interest </w:t>
            </w:r>
            <w:r w:rsidR="005A43A7">
              <w:rPr>
                <w:rFonts w:ascii="Arial" w:hAnsi="Arial" w:cs="Arial"/>
                <w:sz w:val="20"/>
                <w:szCs w:val="20"/>
              </w:rPr>
              <w:t>declarations</w:t>
            </w:r>
          </w:p>
        </w:tc>
        <w:tc>
          <w:tcPr>
            <w:tcW w:w="1340" w:type="dxa"/>
          </w:tcPr>
          <w:p w14:paraId="6F4130CD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0C1FC9AF" w14:textId="531BDEDA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0BE53646" w14:textId="77777777" w:rsidTr="007148F0">
        <w:tc>
          <w:tcPr>
            <w:tcW w:w="576" w:type="dxa"/>
          </w:tcPr>
          <w:p w14:paraId="31E03839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01D9C265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Previous minutes</w:t>
            </w:r>
          </w:p>
        </w:tc>
        <w:tc>
          <w:tcPr>
            <w:tcW w:w="1340" w:type="dxa"/>
          </w:tcPr>
          <w:p w14:paraId="57204159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1A034E72" w14:textId="4E741A42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3CDAEC37" w14:textId="77777777" w:rsidTr="007148F0">
        <w:tc>
          <w:tcPr>
            <w:tcW w:w="576" w:type="dxa"/>
          </w:tcPr>
          <w:p w14:paraId="735FD127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3DE7A813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Confirmation</w:t>
            </w:r>
          </w:p>
        </w:tc>
        <w:tc>
          <w:tcPr>
            <w:tcW w:w="1340" w:type="dxa"/>
          </w:tcPr>
          <w:p w14:paraId="3E7D4BAC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B27B1BF" w14:textId="682DC221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5014A289" w14:textId="77777777" w:rsidTr="007148F0">
        <w:tc>
          <w:tcPr>
            <w:tcW w:w="576" w:type="dxa"/>
          </w:tcPr>
          <w:p w14:paraId="35A4CF53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EB278B9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Matters arising/action list</w:t>
            </w:r>
          </w:p>
        </w:tc>
        <w:tc>
          <w:tcPr>
            <w:tcW w:w="1340" w:type="dxa"/>
          </w:tcPr>
          <w:p w14:paraId="15343B90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FCE1550" w14:textId="6C29A88E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5EDED7AA" w14:textId="77777777" w:rsidTr="007148F0">
        <w:tc>
          <w:tcPr>
            <w:tcW w:w="576" w:type="dxa"/>
          </w:tcPr>
          <w:p w14:paraId="19A94FA1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F6085B2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3392B1F9" w14:textId="77777777" w:rsidR="007148F0" w:rsidRPr="0085701A" w:rsidRDefault="007148F0" w:rsidP="007148F0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4F5A59B" w14:textId="4B666DE4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5FDB23BD" w14:textId="77777777" w:rsidTr="007148F0">
        <w:tc>
          <w:tcPr>
            <w:tcW w:w="576" w:type="dxa"/>
          </w:tcPr>
          <w:p w14:paraId="260482FB" w14:textId="77777777" w:rsidR="007148F0" w:rsidRPr="0085701A" w:rsidRDefault="007148F0" w:rsidP="008570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16219215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>Matters for decision</w:t>
            </w: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40" w:type="dxa"/>
          </w:tcPr>
          <w:p w14:paraId="4F9AD14D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0EDDA44" w14:textId="22941198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649BF1C8" w14:textId="77777777" w:rsidTr="007148F0">
        <w:tc>
          <w:tcPr>
            <w:tcW w:w="576" w:type="dxa"/>
          </w:tcPr>
          <w:p w14:paraId="74F6FCF9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253CB34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Major strategic decisions</w:t>
            </w:r>
          </w:p>
        </w:tc>
        <w:tc>
          <w:tcPr>
            <w:tcW w:w="1340" w:type="dxa"/>
          </w:tcPr>
          <w:p w14:paraId="621283A4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23A74F5A" w14:textId="01B6EF99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24038693" w14:textId="77777777" w:rsidTr="007148F0">
        <w:tc>
          <w:tcPr>
            <w:tcW w:w="576" w:type="dxa"/>
          </w:tcPr>
          <w:p w14:paraId="4D976770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4680F1A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Routine decisions</w:t>
            </w:r>
          </w:p>
        </w:tc>
        <w:tc>
          <w:tcPr>
            <w:tcW w:w="1340" w:type="dxa"/>
          </w:tcPr>
          <w:p w14:paraId="30971134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71822FF" w14:textId="3905DA5E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18D0CDC0" w14:textId="77777777" w:rsidTr="007148F0">
        <w:tc>
          <w:tcPr>
            <w:tcW w:w="576" w:type="dxa"/>
          </w:tcPr>
          <w:p w14:paraId="364E8B7F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7E4A55A8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43C76698" w14:textId="77777777" w:rsidR="007148F0" w:rsidRPr="0085701A" w:rsidRDefault="007148F0" w:rsidP="007148F0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4C51C06" w14:textId="586F601F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772720B4" w14:textId="77777777" w:rsidTr="007148F0">
        <w:tc>
          <w:tcPr>
            <w:tcW w:w="576" w:type="dxa"/>
          </w:tcPr>
          <w:p w14:paraId="1D7201BD" w14:textId="77777777" w:rsidR="007148F0" w:rsidRPr="0085701A" w:rsidRDefault="007148F0" w:rsidP="008570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39B971F9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>Matters for discussion</w:t>
            </w:r>
          </w:p>
        </w:tc>
        <w:tc>
          <w:tcPr>
            <w:tcW w:w="1340" w:type="dxa"/>
          </w:tcPr>
          <w:p w14:paraId="247089D3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A562DC8" w14:textId="2573BE53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63429907" w14:textId="77777777" w:rsidTr="007148F0">
        <w:tc>
          <w:tcPr>
            <w:tcW w:w="576" w:type="dxa"/>
          </w:tcPr>
          <w:p w14:paraId="331E8B6F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35D7E67C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Chief executive officer’s report</w:t>
            </w:r>
          </w:p>
        </w:tc>
        <w:tc>
          <w:tcPr>
            <w:tcW w:w="1340" w:type="dxa"/>
          </w:tcPr>
          <w:p w14:paraId="00FF4790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36B1EFA0" w14:textId="78C38CD9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2C6F84B8" w14:textId="77777777" w:rsidTr="007148F0">
        <w:tc>
          <w:tcPr>
            <w:tcW w:w="576" w:type="dxa"/>
          </w:tcPr>
          <w:p w14:paraId="0CF57B76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408E1025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Current significant issues</w:t>
            </w:r>
          </w:p>
        </w:tc>
        <w:tc>
          <w:tcPr>
            <w:tcW w:w="1340" w:type="dxa"/>
          </w:tcPr>
          <w:p w14:paraId="65E33900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50E30B6" w14:textId="52501930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72695FD4" w14:textId="77777777" w:rsidTr="007148F0">
        <w:tc>
          <w:tcPr>
            <w:tcW w:w="576" w:type="dxa"/>
          </w:tcPr>
          <w:p w14:paraId="0FF6F2DC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FCF9002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Update on strategic plan implementation</w:t>
            </w:r>
          </w:p>
        </w:tc>
        <w:tc>
          <w:tcPr>
            <w:tcW w:w="1340" w:type="dxa"/>
          </w:tcPr>
          <w:p w14:paraId="61D98290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8D4450A" w14:textId="7F830EBE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28A37416" w14:textId="77777777" w:rsidTr="007148F0">
        <w:tc>
          <w:tcPr>
            <w:tcW w:w="576" w:type="dxa"/>
          </w:tcPr>
          <w:p w14:paraId="4F8E47FE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206CBE68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Major key performance indicators</w:t>
            </w:r>
          </w:p>
        </w:tc>
        <w:tc>
          <w:tcPr>
            <w:tcW w:w="1340" w:type="dxa"/>
          </w:tcPr>
          <w:p w14:paraId="2642C5EA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6D15B2D" w14:textId="2B4C3966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7BB65B60" w14:textId="77777777" w:rsidTr="007148F0">
        <w:tc>
          <w:tcPr>
            <w:tcW w:w="576" w:type="dxa"/>
          </w:tcPr>
          <w:p w14:paraId="21A94650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75FB2820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Risk and compliance update</w:t>
            </w:r>
          </w:p>
        </w:tc>
        <w:tc>
          <w:tcPr>
            <w:tcW w:w="1340" w:type="dxa"/>
          </w:tcPr>
          <w:p w14:paraId="7219CB18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3F3F5540" w14:textId="645A2A68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0409BA04" w14:textId="77777777" w:rsidTr="007148F0">
        <w:tc>
          <w:tcPr>
            <w:tcW w:w="576" w:type="dxa"/>
          </w:tcPr>
          <w:p w14:paraId="1DDC7DFE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2EDA4687" w14:textId="77777777" w:rsidR="007148F0" w:rsidRPr="0085701A" w:rsidRDefault="007148F0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Matters for noting</w:t>
            </w:r>
          </w:p>
        </w:tc>
        <w:tc>
          <w:tcPr>
            <w:tcW w:w="1340" w:type="dxa"/>
          </w:tcPr>
          <w:p w14:paraId="335027E6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6D066F0" w14:textId="5EDF3063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271F9C21" w14:textId="77777777" w:rsidTr="007148F0">
        <w:tc>
          <w:tcPr>
            <w:tcW w:w="576" w:type="dxa"/>
          </w:tcPr>
          <w:p w14:paraId="0431E11B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08957E63" w14:textId="794F3137" w:rsidR="007148F0" w:rsidRPr="0085701A" w:rsidRDefault="002B598B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="007148F0" w:rsidRPr="0085701A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  <w:tc>
          <w:tcPr>
            <w:tcW w:w="1340" w:type="dxa"/>
          </w:tcPr>
          <w:p w14:paraId="3E2503BB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A1E4A91" w14:textId="3292A086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2B9996B2" w14:textId="77777777" w:rsidTr="007148F0">
        <w:tc>
          <w:tcPr>
            <w:tcW w:w="576" w:type="dxa"/>
          </w:tcPr>
          <w:p w14:paraId="02B576B5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0697B3A2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Discussions concerning forthcoming strategic decisions</w:t>
            </w:r>
          </w:p>
        </w:tc>
        <w:tc>
          <w:tcPr>
            <w:tcW w:w="1340" w:type="dxa"/>
          </w:tcPr>
          <w:p w14:paraId="16138726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04D2F1F9" w14:textId="58F04F00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2AB9448C" w14:textId="77777777" w:rsidTr="007148F0">
        <w:tc>
          <w:tcPr>
            <w:tcW w:w="576" w:type="dxa"/>
          </w:tcPr>
          <w:p w14:paraId="3E36EC8E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5C1DD7E1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Committee minutes</w:t>
            </w:r>
          </w:p>
        </w:tc>
        <w:tc>
          <w:tcPr>
            <w:tcW w:w="1340" w:type="dxa"/>
          </w:tcPr>
          <w:p w14:paraId="3A94DB2F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FEFB9D6" w14:textId="39242464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4393FCAA" w14:textId="77777777" w:rsidTr="007148F0">
        <w:tc>
          <w:tcPr>
            <w:tcW w:w="576" w:type="dxa"/>
          </w:tcPr>
          <w:p w14:paraId="208787CD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A718E41" w14:textId="12902FBC" w:rsidR="007148F0" w:rsidRPr="0085701A" w:rsidRDefault="002B598B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Finance, </w:t>
            </w:r>
            <w:r w:rsidR="007148F0" w:rsidRPr="008570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Audit 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7148F0" w:rsidRPr="0085701A">
              <w:rPr>
                <w:rFonts w:ascii="Arial" w:hAnsi="Arial" w:cs="Arial"/>
                <w:i/>
                <w:iCs/>
                <w:sz w:val="20"/>
                <w:szCs w:val="20"/>
              </w:rPr>
              <w:t>isk committee</w:t>
            </w:r>
          </w:p>
        </w:tc>
        <w:tc>
          <w:tcPr>
            <w:tcW w:w="1340" w:type="dxa"/>
          </w:tcPr>
          <w:p w14:paraId="135966E1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16B11BB" w14:textId="43D9BDF6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58018616" w14:textId="77777777" w:rsidTr="007148F0">
        <w:tc>
          <w:tcPr>
            <w:tcW w:w="576" w:type="dxa"/>
          </w:tcPr>
          <w:p w14:paraId="1F50D569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7B17D3D7" w14:textId="2CE69B10" w:rsidR="007148F0" w:rsidRPr="0085701A" w:rsidRDefault="00E10162" w:rsidP="0085701A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Nominations</w:t>
            </w:r>
            <w:r w:rsidR="007148F0" w:rsidRPr="008570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committee</w:t>
            </w:r>
          </w:p>
        </w:tc>
        <w:tc>
          <w:tcPr>
            <w:tcW w:w="1340" w:type="dxa"/>
          </w:tcPr>
          <w:p w14:paraId="490C0CCF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C26CFDF" w14:textId="774C66AE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48F0" w:rsidRPr="0085701A" w14:paraId="29D681FC" w14:textId="77777777" w:rsidTr="007148F0">
        <w:tc>
          <w:tcPr>
            <w:tcW w:w="576" w:type="dxa"/>
          </w:tcPr>
          <w:p w14:paraId="76CDAA0C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B0179E2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Chair’s update</w:t>
            </w:r>
          </w:p>
        </w:tc>
        <w:tc>
          <w:tcPr>
            <w:tcW w:w="1340" w:type="dxa"/>
          </w:tcPr>
          <w:p w14:paraId="73B8E37F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12AD9FC2" w14:textId="30A98DFD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173A220D" w14:textId="77777777" w:rsidTr="007148F0">
        <w:tc>
          <w:tcPr>
            <w:tcW w:w="576" w:type="dxa"/>
          </w:tcPr>
          <w:p w14:paraId="62408077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5F8D4399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522DF776" w14:textId="77777777" w:rsidR="007148F0" w:rsidRPr="0085701A" w:rsidRDefault="007148F0" w:rsidP="007148F0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96733C6" w14:textId="06DFC8FB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3F6AEB53" w14:textId="77777777" w:rsidTr="007148F0">
        <w:tc>
          <w:tcPr>
            <w:tcW w:w="576" w:type="dxa"/>
          </w:tcPr>
          <w:p w14:paraId="2C390E83" w14:textId="77777777" w:rsidR="007148F0" w:rsidRPr="0085701A" w:rsidRDefault="007148F0" w:rsidP="008570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23EE7D80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>Matters for noting</w:t>
            </w:r>
          </w:p>
        </w:tc>
        <w:tc>
          <w:tcPr>
            <w:tcW w:w="1340" w:type="dxa"/>
          </w:tcPr>
          <w:p w14:paraId="0E7AD9C5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F515D09" w14:textId="6459424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56DEF2E7" w14:textId="77777777" w:rsidTr="007148F0">
        <w:tc>
          <w:tcPr>
            <w:tcW w:w="576" w:type="dxa"/>
          </w:tcPr>
          <w:p w14:paraId="03D2ACD1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43C835A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Major correspondence</w:t>
            </w:r>
          </w:p>
        </w:tc>
        <w:tc>
          <w:tcPr>
            <w:tcW w:w="1340" w:type="dxa"/>
          </w:tcPr>
          <w:p w14:paraId="4AB561F2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087DABA" w14:textId="7BF6EB7F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4D7DDF52" w14:textId="77777777" w:rsidTr="007148F0">
        <w:tc>
          <w:tcPr>
            <w:tcW w:w="576" w:type="dxa"/>
          </w:tcPr>
          <w:p w14:paraId="42195FE2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62804461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Updated board calendar</w:t>
            </w:r>
          </w:p>
        </w:tc>
        <w:tc>
          <w:tcPr>
            <w:tcW w:w="1340" w:type="dxa"/>
          </w:tcPr>
          <w:p w14:paraId="7F716B5B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DCC30ED" w14:textId="45F9139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68683C31" w14:textId="77777777" w:rsidTr="007148F0">
        <w:tc>
          <w:tcPr>
            <w:tcW w:w="576" w:type="dxa"/>
          </w:tcPr>
          <w:p w14:paraId="670A29A2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BEC2BD5" w14:textId="77777777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08DA41A7" w14:textId="77777777" w:rsidR="007148F0" w:rsidRPr="0085701A" w:rsidRDefault="007148F0" w:rsidP="007148F0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E5A4724" w14:textId="2FF5EEE3" w:rsidR="007148F0" w:rsidRPr="0085701A" w:rsidRDefault="007148F0" w:rsidP="0085701A">
            <w:pPr>
              <w:pStyle w:val="ListParagraph"/>
              <w:autoSpaceDE w:val="0"/>
              <w:autoSpaceDN w:val="0"/>
              <w:adjustRightInd w:val="0"/>
              <w:spacing w:before="20" w:after="2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5A4F2C8E" w14:textId="77777777" w:rsidTr="007148F0">
        <w:tc>
          <w:tcPr>
            <w:tcW w:w="576" w:type="dxa"/>
          </w:tcPr>
          <w:p w14:paraId="01DA176B" w14:textId="77777777" w:rsidR="007148F0" w:rsidRPr="0085701A" w:rsidRDefault="007148F0" w:rsidP="008570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26C121C4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01A">
              <w:rPr>
                <w:rFonts w:ascii="Arial" w:hAnsi="Arial" w:cs="Arial"/>
                <w:b/>
                <w:bCs/>
                <w:sz w:val="20"/>
                <w:szCs w:val="20"/>
              </w:rPr>
              <w:t>Meeting finalisation</w:t>
            </w:r>
          </w:p>
        </w:tc>
        <w:tc>
          <w:tcPr>
            <w:tcW w:w="1340" w:type="dxa"/>
          </w:tcPr>
          <w:p w14:paraId="40CD097F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A391107" w14:textId="4F508C9C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48F0" w:rsidRPr="0085701A" w14:paraId="2C0A3BB1" w14:textId="77777777" w:rsidTr="007148F0">
        <w:tc>
          <w:tcPr>
            <w:tcW w:w="576" w:type="dxa"/>
          </w:tcPr>
          <w:p w14:paraId="2A6D3CD2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3BC31A15" w14:textId="481C6005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 xml:space="preserve">Review actions </w:t>
            </w:r>
          </w:p>
        </w:tc>
        <w:tc>
          <w:tcPr>
            <w:tcW w:w="1340" w:type="dxa"/>
          </w:tcPr>
          <w:p w14:paraId="453E15D2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6CC70A5" w14:textId="169DF7F4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07204122" w14:textId="77777777" w:rsidTr="007148F0">
        <w:tc>
          <w:tcPr>
            <w:tcW w:w="576" w:type="dxa"/>
          </w:tcPr>
          <w:p w14:paraId="1FA0AF4C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7271C0B6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Decisions/items for public disclosure</w:t>
            </w:r>
          </w:p>
        </w:tc>
        <w:tc>
          <w:tcPr>
            <w:tcW w:w="1340" w:type="dxa"/>
          </w:tcPr>
          <w:p w14:paraId="34B59112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10FAF89C" w14:textId="34BF94A0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4B0A12FC" w14:textId="77777777" w:rsidTr="007148F0">
        <w:tc>
          <w:tcPr>
            <w:tcW w:w="576" w:type="dxa"/>
          </w:tcPr>
          <w:p w14:paraId="7B6F5B43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7A0D1618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Meeting evaluation</w:t>
            </w:r>
          </w:p>
        </w:tc>
        <w:tc>
          <w:tcPr>
            <w:tcW w:w="1340" w:type="dxa"/>
          </w:tcPr>
          <w:p w14:paraId="794C5A66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63158131" w14:textId="619A58C5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765F09FD" w14:textId="77777777" w:rsidTr="007148F0">
        <w:tc>
          <w:tcPr>
            <w:tcW w:w="576" w:type="dxa"/>
          </w:tcPr>
          <w:p w14:paraId="5C8733BF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49D91D4C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1340" w:type="dxa"/>
          </w:tcPr>
          <w:p w14:paraId="2581089C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2945D091" w14:textId="479E787C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8F0" w:rsidRPr="0085701A" w14:paraId="13C869D8" w14:textId="77777777" w:rsidTr="007148F0">
        <w:tc>
          <w:tcPr>
            <w:tcW w:w="576" w:type="dxa"/>
          </w:tcPr>
          <w:p w14:paraId="370F1B68" w14:textId="77777777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</w:tcPr>
          <w:p w14:paraId="599B3F38" w14:textId="77777777" w:rsidR="007148F0" w:rsidRPr="0085701A" w:rsidRDefault="007148F0" w:rsidP="0085701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5701A">
              <w:rPr>
                <w:rFonts w:ascii="Arial" w:hAnsi="Arial" w:cs="Arial"/>
                <w:sz w:val="20"/>
                <w:szCs w:val="20"/>
              </w:rPr>
              <w:t>Meeting close</w:t>
            </w:r>
          </w:p>
        </w:tc>
        <w:tc>
          <w:tcPr>
            <w:tcW w:w="1340" w:type="dxa"/>
          </w:tcPr>
          <w:p w14:paraId="56C39C82" w14:textId="77777777" w:rsidR="007148F0" w:rsidRPr="0085701A" w:rsidRDefault="007148F0" w:rsidP="007148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33D52A66" w14:textId="7C07EAB2" w:rsidR="007148F0" w:rsidRPr="0085701A" w:rsidRDefault="007148F0" w:rsidP="0085701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912E55" w14:textId="77777777" w:rsidR="004948E5" w:rsidRPr="00DC0591" w:rsidRDefault="000B41A4" w:rsidP="00DC0591">
      <w:pPr>
        <w:autoSpaceDE w:val="0"/>
        <w:autoSpaceDN w:val="0"/>
        <w:adjustRightInd w:val="0"/>
        <w:spacing w:after="0" w:line="240" w:lineRule="auto"/>
        <w:rPr>
          <w:rFonts w:ascii="FoundryFormSans-Book" w:hAnsi="FoundryFormSans-Book" w:cs="FoundryFormSans-Book"/>
          <w:color w:val="17135F"/>
          <w:sz w:val="18"/>
          <w:szCs w:val="18"/>
        </w:rPr>
      </w:pPr>
    </w:p>
    <w:sectPr w:rsidR="004948E5" w:rsidRPr="00DC0591" w:rsidSect="00D6745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FormSerif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undryForm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2306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94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EE"/>
    <w:rsid w:val="0009460E"/>
    <w:rsid w:val="000B41A4"/>
    <w:rsid w:val="000F3F79"/>
    <w:rsid w:val="00163061"/>
    <w:rsid w:val="001E4D9E"/>
    <w:rsid w:val="002B598B"/>
    <w:rsid w:val="00322004"/>
    <w:rsid w:val="003E496D"/>
    <w:rsid w:val="0046602B"/>
    <w:rsid w:val="00471410"/>
    <w:rsid w:val="005A43A7"/>
    <w:rsid w:val="007148F0"/>
    <w:rsid w:val="0079566E"/>
    <w:rsid w:val="007D2F11"/>
    <w:rsid w:val="0085701A"/>
    <w:rsid w:val="008800DA"/>
    <w:rsid w:val="00891BC1"/>
    <w:rsid w:val="009727AD"/>
    <w:rsid w:val="00A169BE"/>
    <w:rsid w:val="00AB52E9"/>
    <w:rsid w:val="00C34115"/>
    <w:rsid w:val="00CA6571"/>
    <w:rsid w:val="00D6745D"/>
    <w:rsid w:val="00D75D6B"/>
    <w:rsid w:val="00DC0591"/>
    <w:rsid w:val="00E10162"/>
    <w:rsid w:val="00E12104"/>
    <w:rsid w:val="00E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7D79"/>
  <w15:chartTrackingRefBased/>
  <w15:docId w15:val="{76F3EFDB-6F3B-4221-AFB0-F1CCC90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66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10"/>
    <w:pPr>
      <w:ind w:left="720"/>
      <w:contextualSpacing/>
    </w:pPr>
  </w:style>
  <w:style w:type="table" w:styleId="TableGrid">
    <w:name w:val="Table Grid"/>
    <w:basedOn w:val="TableNormal"/>
    <w:uiPriority w:val="39"/>
    <w:rsid w:val="00DC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956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7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7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ustomXml" Target="/customXML/item4.xml" Id="R2607e2225c1d40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A7017839</value>
    </field>
    <field name="Objective-Title">
      <value order="0">1. Committee-Meeting-Agenda-Template</value>
    </field>
    <field name="Objective-Description">
      <value order="0"/>
    </field>
    <field name="Objective-CreationStamp">
      <value order="0">2022-08-08T00:39:36Z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2022-08-08T01:12:37Z</value>
    </field>
    <field name="Objective-ModificationStamp">
      <value order="0">2022-09-14T23:00:19Z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vA8164185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E824B-DE64-486A-9BEB-B0956809BD8F}">
  <ds:schemaRefs>
    <ds:schemaRef ds:uri="http://purl.org/dc/elements/1.1/"/>
    <ds:schemaRef ds:uri="http://schemas.microsoft.com/office/2006/metadata/properties"/>
    <ds:schemaRef ds:uri="25c3281b-f043-4aaa-8c49-acda505ea80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cba0c7b-7b0f-4f71-9d50-cdef54327b2d"/>
  </ds:schemaRefs>
</ds:datastoreItem>
</file>

<file path=customXml/itemProps2.xml><?xml version="1.0" encoding="utf-8"?>
<ds:datastoreItem xmlns:ds="http://schemas.openxmlformats.org/officeDocument/2006/customXml" ds:itemID="{5E42B929-5C45-4BED-9446-D5F7F05B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ACABF-7D2F-4152-AD9C-6FD3F006B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Daley</dc:creator>
  <cp:keywords/>
  <dc:description/>
  <cp:lastModifiedBy>Steven Van Lierop</cp:lastModifiedBy>
  <cp:revision>2</cp:revision>
  <dcterms:created xsi:type="dcterms:W3CDTF">2022-08-08T01:12:00Z</dcterms:created>
  <dcterms:modified xsi:type="dcterms:W3CDTF">2022-08-08T01:12:00Z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AuthorIds_UIVersion_512">
    <vt:lpwstr>20</vt:lpwstr>
  </property>
  <property fmtid="{D5CDD505-2E9C-101B-9397-08002B2CF9AE}" pid="4" name="Objective-Id">
    <vt:lpwstr>A7017839</vt:lpwstr>
  </property>
  <property fmtid="{D5CDD505-2E9C-101B-9397-08002B2CF9AE}" pid="5" name="Objective-Title">
    <vt:lpwstr>1. Committee-Meeting-Agenda-Template</vt:lpwstr>
  </property>
  <property fmtid="{D5CDD505-2E9C-101B-9397-08002B2CF9AE}" pid="6" name="Objective-Description">
    <vt:lpwstr/>
  </property>
  <property fmtid="{D5CDD505-2E9C-101B-9397-08002B2CF9AE}" pid="7" name="Objective-CreationStamp">
    <vt:filetime>2022-08-08T00:39:36Z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2022-08-08T01:12:37Z</vt:filetime>
  </property>
  <property fmtid="{D5CDD505-2E9C-101B-9397-08002B2CF9AE}" pid="11" name="Objective-ModificationStamp">
    <vt:filetime>2022-09-14T23:00:19Z</vt:filetime>
  </property>
  <property fmtid="{D5CDD505-2E9C-101B-9397-08002B2CF9AE}" pid="12" name="Objective-Owner">
    <vt:lpwstr>Steven Van Lierop</vt:lpwstr>
  </property>
  <property fmtid="{D5CDD505-2E9C-101B-9397-08002B2CF9AE}" pid="13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4" name="Objective-Parent">
    <vt:lpwstr>Development through Sport 2022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vA8164185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qA1049019</vt:lpwstr>
  </property>
  <property fmtid="{D5CDD505-2E9C-101B-9397-08002B2CF9AE}" pid="21" name="Objective-Classification">
    <vt:lpwstr>Unclassified</vt:lpwstr>
  </property>
  <property fmtid="{D5CDD505-2E9C-101B-9397-08002B2CF9AE}" pid="22" name="Objective-Caveats">
    <vt:lpwstr/>
  </property>
  <property fmtid="{D5CDD505-2E9C-101B-9397-08002B2CF9AE}" pid="23" name="Objective-Legal Register Number">
    <vt:lpwstr/>
  </property>
  <property fmtid="{D5CDD505-2E9C-101B-9397-08002B2CF9AE}" pid="24" name="Objective-Fully Formatted Account ID">
    <vt:lpwstr/>
  </property>
  <property fmtid="{D5CDD505-2E9C-101B-9397-08002B2CF9AE}" pid="25" name="Objective-Description/Precis">
    <vt:lpwstr/>
  </property>
  <property fmtid="{D5CDD505-2E9C-101B-9397-08002B2CF9AE}" pid="26" name="Objective-NAR ID">
    <vt:lpwstr/>
  </property>
  <property fmtid="{D5CDD505-2E9C-101B-9397-08002B2CF9AE}" pid="27" name="Objective-NAR Name">
    <vt:lpwstr/>
  </property>
  <property fmtid="{D5CDD505-2E9C-101B-9397-08002B2CF9AE}" pid="28" name="Objective-Parcel ID">
    <vt:lpwstr/>
  </property>
  <property fmtid="{D5CDD505-2E9C-101B-9397-08002B2CF9AE}" pid="29" name="Objective-Property Address">
    <vt:lpwstr/>
  </property>
  <property fmtid="{D5CDD505-2E9C-101B-9397-08002B2CF9AE}" pid="30" name="Objective-Other Reference Number">
    <vt:lpwstr/>
  </property>
  <property fmtid="{D5CDD505-2E9C-101B-9397-08002B2CF9AE}" pid="31" name="Objective-Asset Facility">
    <vt:lpwstr/>
  </property>
  <property fmtid="{D5CDD505-2E9C-101B-9397-08002B2CF9AE}" pid="32" name="Objective-Referenced Document/s">
    <vt:lpwstr/>
  </property>
  <property fmtid="{D5CDD505-2E9C-101B-9397-08002B2CF9AE}" pid="33" name="Objective-Box Number">
    <vt:lpwstr/>
  </property>
  <property fmtid="{D5CDD505-2E9C-101B-9397-08002B2CF9AE}" pid="34" name="Objective-Hard-copy Sent To">
    <vt:lpwstr/>
  </property>
  <property fmtid="{D5CDD505-2E9C-101B-9397-08002B2CF9AE}" pid="35" name="Objective-Hard-copy Sent">
    <vt:lpwstr/>
  </property>
  <property fmtid="{D5CDD505-2E9C-101B-9397-08002B2CF9AE}" pid="36" name="Objective-Hard-copy Returned">
    <vt:lpwstr/>
  </property>
  <property fmtid="{D5CDD505-2E9C-101B-9397-08002B2CF9AE}" pid="37" name="Objective-Mail Notification Sent">
    <vt:lpwstr/>
  </property>
</Properties>
</file>