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0D27" w14:textId="77777777" w:rsidR="00BB1C76" w:rsidRDefault="00BB1C76" w:rsidP="00540DD9">
      <w:pPr>
        <w:pStyle w:val="BodyQT"/>
      </w:pPr>
      <w:r>
        <w:t>‘Risk’ can be described as how likely harm is to happen and how severe it could be. Every environment contains potential risk.</w:t>
      </w:r>
    </w:p>
    <w:p w14:paraId="40F92D3E" w14:textId="77777777" w:rsidR="000A6220" w:rsidRDefault="00BB1C76" w:rsidP="00540DD9">
      <w:pPr>
        <w:pStyle w:val="BodyQT"/>
        <w:rPr>
          <w:rStyle w:val="Hyperlink"/>
          <w:rFonts w:cs="Arial"/>
        </w:rPr>
      </w:pPr>
      <w:r>
        <w:t xml:space="preserve">For further information on </w:t>
      </w:r>
      <w:r w:rsidR="0002411C">
        <w:t xml:space="preserve">general </w:t>
      </w:r>
      <w:r>
        <w:t>risks</w:t>
      </w:r>
      <w:r w:rsidR="0002411C">
        <w:t xml:space="preserve">, examples </w:t>
      </w:r>
      <w:r>
        <w:t xml:space="preserve">and risk management go to </w:t>
      </w:r>
      <w:hyperlink r:id="rId9" w:history="1">
        <w:r w:rsidR="000A6220">
          <w:rPr>
            <w:rStyle w:val="Hyperlink"/>
            <w:rFonts w:cs="Arial"/>
          </w:rPr>
          <w:t>Worksafe Queensland</w:t>
        </w:r>
      </w:hyperlink>
      <w:r>
        <w:rPr>
          <w:rStyle w:val="Hyperlink"/>
          <w:rFonts w:cs="Arial"/>
        </w:rPr>
        <w:t>.</w:t>
      </w:r>
      <w:r w:rsidR="000A6220">
        <w:rPr>
          <w:rStyle w:val="Hyperlink"/>
          <w:rFonts w:cs="Arial"/>
        </w:rPr>
        <w:t xml:space="preserve"> </w:t>
      </w:r>
    </w:p>
    <w:p w14:paraId="7DEE8DFE" w14:textId="02F66123" w:rsidR="000A6220" w:rsidRDefault="0002411C" w:rsidP="00540DD9">
      <w:pPr>
        <w:pStyle w:val="BodyQT"/>
        <w:rPr>
          <w:rStyle w:val="Hyperlink"/>
        </w:rPr>
      </w:pPr>
      <w:r w:rsidRPr="00AB284F">
        <w:t>For</w:t>
      </w:r>
      <w:r>
        <w:t xml:space="preserve"> information and requirements regarding risk management strategies to protect children and young people go to </w:t>
      </w:r>
      <w:hyperlink r:id="rId10" w:history="1">
        <w:r w:rsidR="000A6220">
          <w:rPr>
            <w:rStyle w:val="Hyperlink"/>
          </w:rPr>
          <w:t>Child and youth risk management strategies and resources</w:t>
        </w:r>
      </w:hyperlink>
      <w:r w:rsidR="000A6220">
        <w:rPr>
          <w:rStyle w:val="Hyperlink"/>
        </w:rPr>
        <w:t>.</w:t>
      </w:r>
    </w:p>
    <w:p w14:paraId="6F907F56" w14:textId="418029EE" w:rsidR="00540DD9" w:rsidRPr="000A6220" w:rsidRDefault="00540DD9" w:rsidP="00540DD9">
      <w:pPr>
        <w:pStyle w:val="BodyQT"/>
        <w:rPr>
          <w:rFonts w:cs="Arial"/>
          <w:color w:val="0000FF"/>
          <w:u w:val="single"/>
        </w:rPr>
      </w:pPr>
      <w:r w:rsidRPr="00A223BB">
        <w:rPr>
          <w:b/>
          <w:bCs/>
        </w:rPr>
        <w:t>Risk assessments</w:t>
      </w:r>
      <w:r>
        <w:t xml:space="preserve"> </w:t>
      </w:r>
      <w:r w:rsidRPr="00F62D2F">
        <w:t xml:space="preserve">should be fully incorporated into the operational and management processes at every level </w:t>
      </w:r>
      <w:r w:rsidR="00D0459B">
        <w:t xml:space="preserve">of </w:t>
      </w:r>
      <w:r w:rsidR="00BB1C76">
        <w:t>an</w:t>
      </w:r>
      <w:r w:rsidRPr="00F62D2F">
        <w:t xml:space="preserve"> organisation and should be driven from the top down.</w:t>
      </w:r>
      <w:r w:rsidR="00BB1C76">
        <w:t xml:space="preserve"> Use the below template to assist with a risk assessment</w:t>
      </w:r>
      <w:r w:rsidR="007013AF">
        <w:t xml:space="preserve"> in 4 simple steps</w:t>
      </w:r>
      <w:r w:rsidR="000A6220">
        <w:t>:</w:t>
      </w:r>
    </w:p>
    <w:p w14:paraId="15720A32" w14:textId="01B800C0" w:rsidR="00540DD9" w:rsidRPr="00540DD9" w:rsidRDefault="00540DD9" w:rsidP="00A223BB">
      <w:pPr>
        <w:pStyle w:val="BulletQT"/>
        <w:numPr>
          <w:ilvl w:val="0"/>
          <w:numId w:val="42"/>
        </w:numPr>
        <w:rPr>
          <w:color w:val="C00000"/>
        </w:rPr>
      </w:pPr>
      <w:r w:rsidRPr="00540DD9">
        <w:rPr>
          <w:color w:val="C00000"/>
        </w:rPr>
        <w:t>Identify risk/hazard</w:t>
      </w:r>
    </w:p>
    <w:p w14:paraId="52FDCEB2" w14:textId="5271F94C" w:rsidR="00540DD9" w:rsidRPr="00540DD9" w:rsidRDefault="00540DD9" w:rsidP="00A223BB">
      <w:pPr>
        <w:pStyle w:val="BulletQT"/>
        <w:numPr>
          <w:ilvl w:val="0"/>
          <w:numId w:val="42"/>
        </w:numPr>
        <w:rPr>
          <w:color w:val="C00000"/>
        </w:rPr>
      </w:pPr>
      <w:r w:rsidRPr="00540DD9">
        <w:rPr>
          <w:color w:val="C00000"/>
        </w:rPr>
        <w:t>Assess the risk/hazard</w:t>
      </w:r>
    </w:p>
    <w:p w14:paraId="6DEF54C8" w14:textId="49AB9FF1" w:rsidR="00540DD9" w:rsidRPr="00540DD9" w:rsidRDefault="00540DD9" w:rsidP="00A223BB">
      <w:pPr>
        <w:pStyle w:val="BulletQT"/>
        <w:numPr>
          <w:ilvl w:val="0"/>
          <w:numId w:val="42"/>
        </w:numPr>
        <w:rPr>
          <w:color w:val="C00000"/>
        </w:rPr>
      </w:pPr>
      <w:r w:rsidRPr="00540DD9">
        <w:rPr>
          <w:color w:val="C00000"/>
        </w:rPr>
        <w:t>Control the risk/hazard</w:t>
      </w:r>
    </w:p>
    <w:p w14:paraId="260A251B" w14:textId="38F78D54" w:rsidR="007013AF" w:rsidRPr="00AB0EAD" w:rsidRDefault="00540DD9" w:rsidP="00AB0EAD">
      <w:pPr>
        <w:pStyle w:val="BulletQT"/>
        <w:numPr>
          <w:ilvl w:val="0"/>
          <w:numId w:val="42"/>
        </w:numPr>
        <w:rPr>
          <w:color w:val="C00000"/>
        </w:rPr>
      </w:pPr>
      <w:r w:rsidRPr="00540DD9">
        <w:rPr>
          <w:color w:val="C00000"/>
        </w:rPr>
        <w:t>Review controls</w:t>
      </w:r>
    </w:p>
    <w:p w14:paraId="535213D7" w14:textId="77777777" w:rsidR="000A6220" w:rsidRDefault="000A6220" w:rsidP="00AB0EAD">
      <w:pPr>
        <w:pStyle w:val="BreakoutTextQT"/>
        <w:rPr>
          <w:color w:val="365F91" w:themeColor="accent1" w:themeShade="BF"/>
        </w:rPr>
      </w:pPr>
    </w:p>
    <w:p w14:paraId="592B4064" w14:textId="6CD570B7" w:rsidR="007013AF" w:rsidRPr="00AB0EAD" w:rsidRDefault="007013AF" w:rsidP="00AB0EAD">
      <w:pPr>
        <w:pStyle w:val="BreakoutTextQT"/>
        <w:rPr>
          <w:color w:val="365F91" w:themeColor="accent1" w:themeShade="BF"/>
        </w:rPr>
      </w:pPr>
      <w:r w:rsidRPr="00D0459B">
        <w:rPr>
          <w:color w:val="365F91" w:themeColor="accent1" w:themeShade="BF"/>
        </w:rPr>
        <w:t>Please note that this template should be used in conjunction with the information found on the above-mentioned link</w:t>
      </w:r>
      <w:r w:rsidR="0002411C">
        <w:rPr>
          <w:color w:val="365F91" w:themeColor="accent1" w:themeShade="BF"/>
        </w:rPr>
        <w:t>s</w:t>
      </w:r>
      <w:r w:rsidRPr="00D0459B">
        <w:rPr>
          <w:color w:val="365F91" w:themeColor="accent1" w:themeShade="BF"/>
        </w:rPr>
        <w:t>.</w:t>
      </w:r>
    </w:p>
    <w:p w14:paraId="2CCE5743" w14:textId="77777777" w:rsidR="000A6220" w:rsidRDefault="000A6220" w:rsidP="00540DD9">
      <w:pPr>
        <w:pStyle w:val="BulletIntroTextQT"/>
      </w:pPr>
    </w:p>
    <w:p w14:paraId="08F9D080" w14:textId="2B8873C7" w:rsidR="00540DD9" w:rsidRDefault="00540DD9" w:rsidP="00540DD9">
      <w:pPr>
        <w:pStyle w:val="BulletIntroTextQT"/>
      </w:pPr>
      <w:r>
        <w:t>Some examples of potential risks/hazards:</w:t>
      </w:r>
    </w:p>
    <w:p w14:paraId="72C06D1A" w14:textId="1669687D" w:rsidR="00540DD9" w:rsidRDefault="00540DD9" w:rsidP="00540DD9">
      <w:pPr>
        <w:pStyle w:val="BulletQT"/>
      </w:pPr>
      <w:r>
        <w:t>Accommodation; premises, lease, availability etc.</w:t>
      </w:r>
    </w:p>
    <w:p w14:paraId="5B267DE6" w14:textId="23A6468F" w:rsidR="00540DD9" w:rsidRDefault="00540DD9" w:rsidP="00540DD9">
      <w:pPr>
        <w:pStyle w:val="BulletQT"/>
      </w:pPr>
      <w:r>
        <w:t>Equipment failure</w:t>
      </w:r>
    </w:p>
    <w:p w14:paraId="6EB8B958" w14:textId="04B78B54" w:rsidR="00540DD9" w:rsidRDefault="00540DD9" w:rsidP="00540DD9">
      <w:pPr>
        <w:pStyle w:val="BulletQT"/>
      </w:pPr>
      <w:r>
        <w:t>Family emergency</w:t>
      </w:r>
    </w:p>
    <w:p w14:paraId="3FAB482D" w14:textId="1EEAEA56" w:rsidR="00540DD9" w:rsidRDefault="00540DD9" w:rsidP="00540DD9">
      <w:pPr>
        <w:pStyle w:val="BulletQT"/>
      </w:pPr>
      <w:r>
        <w:t>Finance issues; fraud, out of pocket expenses etc.</w:t>
      </w:r>
    </w:p>
    <w:p w14:paraId="28FCACB5" w14:textId="0CB4A7F5" w:rsidR="00540DD9" w:rsidRDefault="00540DD9" w:rsidP="00540DD9">
      <w:pPr>
        <w:pStyle w:val="BulletQT"/>
      </w:pPr>
      <w:r>
        <w:t>Food; poisoning, allergies, excess, not enough etc.</w:t>
      </w:r>
    </w:p>
    <w:p w14:paraId="007A64BD" w14:textId="4369C76F" w:rsidR="00540DD9" w:rsidRDefault="00540DD9" w:rsidP="00540DD9">
      <w:pPr>
        <w:pStyle w:val="BulletQT"/>
      </w:pPr>
      <w:r>
        <w:t>Harassment; physical, verbal, sexual etc.</w:t>
      </w:r>
    </w:p>
    <w:p w14:paraId="727756FC" w14:textId="02BECAC7" w:rsidR="00540DD9" w:rsidRDefault="00540DD9" w:rsidP="00540DD9">
      <w:pPr>
        <w:pStyle w:val="BulletQT"/>
      </w:pPr>
      <w:r>
        <w:t>Miscommunication; with staff, volunteers, suppliers, stakeholders etc.</w:t>
      </w:r>
    </w:p>
    <w:p w14:paraId="675107D1" w14:textId="019CCA01" w:rsidR="00540DD9" w:rsidRDefault="00540DD9" w:rsidP="00540DD9">
      <w:pPr>
        <w:pStyle w:val="BulletQT"/>
      </w:pPr>
      <w:r>
        <w:t>Natural disasters; fire, storms etc.</w:t>
      </w:r>
    </w:p>
    <w:p w14:paraId="2AA5D57D" w14:textId="127E3674" w:rsidR="00540DD9" w:rsidRDefault="00540DD9" w:rsidP="00540DD9">
      <w:pPr>
        <w:pStyle w:val="BulletQT"/>
      </w:pPr>
      <w:r>
        <w:t>Behaviour; inappropriate, violent, intoxication etc.</w:t>
      </w:r>
    </w:p>
    <w:p w14:paraId="36FBD9DA" w14:textId="6B31AE88" w:rsidR="00540DD9" w:rsidRDefault="00540DD9" w:rsidP="00540DD9">
      <w:pPr>
        <w:pStyle w:val="BulletQT"/>
      </w:pPr>
      <w:r>
        <w:t>Personal injury; trip, fall, slip, heavy lifting, sunburn, cuts etc.</w:t>
      </w:r>
    </w:p>
    <w:p w14:paraId="76E157EF" w14:textId="10E632AB" w:rsidR="00540DD9" w:rsidRDefault="00540DD9" w:rsidP="00540DD9">
      <w:pPr>
        <w:pStyle w:val="BulletQT"/>
      </w:pPr>
      <w:r>
        <w:t>Security issues</w:t>
      </w:r>
    </w:p>
    <w:p w14:paraId="3DF76090" w14:textId="4FC148E1" w:rsidR="00540DD9" w:rsidRDefault="00540DD9" w:rsidP="00540DD9">
      <w:pPr>
        <w:pStyle w:val="BulletQT"/>
      </w:pPr>
      <w:r>
        <w:t>Transportation; vehicle availability, breakdown, accident etc.</w:t>
      </w:r>
    </w:p>
    <w:p w14:paraId="56404E27" w14:textId="6EE48445" w:rsidR="00540DD9" w:rsidRDefault="00540DD9" w:rsidP="00540DD9">
      <w:pPr>
        <w:pStyle w:val="BulletQT"/>
      </w:pPr>
      <w:r>
        <w:t>Unforeseen circumstances; loss of power, no mobile service etc.</w:t>
      </w:r>
    </w:p>
    <w:p w14:paraId="7C02FFD6" w14:textId="77777777" w:rsidR="00540DD9" w:rsidRDefault="00540DD9" w:rsidP="00540DD9">
      <w:pPr>
        <w:pStyle w:val="BulletQT"/>
        <w:numPr>
          <w:ilvl w:val="0"/>
          <w:numId w:val="0"/>
        </w:numPr>
        <w:ind w:left="284"/>
      </w:pPr>
    </w:p>
    <w:p w14:paraId="0B72D074" w14:textId="226F6982" w:rsidR="00540DD9" w:rsidRDefault="00540DD9" w:rsidP="00A223BB">
      <w:pPr>
        <w:pStyle w:val="L1HeaderQT"/>
        <w:numPr>
          <w:ilvl w:val="0"/>
          <w:numId w:val="0"/>
        </w:numPr>
      </w:pPr>
      <w:r>
        <w:lastRenderedPageBreak/>
        <w:t xml:space="preserve">Risk Assessment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5945"/>
        <w:gridCol w:w="1583"/>
        <w:gridCol w:w="5779"/>
      </w:tblGrid>
      <w:tr w:rsidR="00540DD9" w:rsidRPr="003D6D41" w14:paraId="31FB5C72" w14:textId="77777777" w:rsidTr="00EC5100">
        <w:tc>
          <w:tcPr>
            <w:tcW w:w="500" w:type="pct"/>
          </w:tcPr>
          <w:p w14:paraId="5AF70650" w14:textId="77777777" w:rsidR="00540DD9" w:rsidRPr="003D6D41" w:rsidRDefault="00540DD9" w:rsidP="00E469BD">
            <w:pPr>
              <w:pStyle w:val="TableBodyQT"/>
            </w:pPr>
            <w:r w:rsidRPr="003D6D41">
              <w:t>Date:</w:t>
            </w:r>
          </w:p>
        </w:tc>
        <w:tc>
          <w:tcPr>
            <w:tcW w:w="2010" w:type="pct"/>
          </w:tcPr>
          <w:p w14:paraId="51BA16BC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35" w:type="pct"/>
          </w:tcPr>
          <w:p w14:paraId="6B0704CF" w14:textId="77777777" w:rsidR="00540DD9" w:rsidRPr="003D6D41" w:rsidRDefault="00540DD9" w:rsidP="00E469BD">
            <w:pPr>
              <w:pStyle w:val="TableBodyQT"/>
            </w:pPr>
            <w:r>
              <w:t>Area / Event:</w:t>
            </w:r>
          </w:p>
        </w:tc>
        <w:tc>
          <w:tcPr>
            <w:tcW w:w="1954" w:type="pct"/>
          </w:tcPr>
          <w:p w14:paraId="0750633A" w14:textId="77777777" w:rsidR="00540DD9" w:rsidRPr="003D6D41" w:rsidRDefault="00540DD9" w:rsidP="00E469BD">
            <w:pPr>
              <w:pStyle w:val="TableBodyQT"/>
            </w:pPr>
          </w:p>
        </w:tc>
      </w:tr>
      <w:tr w:rsidR="00540DD9" w:rsidRPr="003D6D41" w14:paraId="643DA87D" w14:textId="77777777" w:rsidTr="00EC5100">
        <w:tc>
          <w:tcPr>
            <w:tcW w:w="500" w:type="pct"/>
          </w:tcPr>
          <w:p w14:paraId="131659FB" w14:textId="77777777" w:rsidR="00540DD9" w:rsidRPr="003D6D41" w:rsidRDefault="00540DD9" w:rsidP="00E469BD">
            <w:pPr>
              <w:pStyle w:val="TableBodyQT"/>
            </w:pPr>
            <w:r w:rsidRPr="003D6D41">
              <w:t>Assessor:</w:t>
            </w:r>
          </w:p>
        </w:tc>
        <w:tc>
          <w:tcPr>
            <w:tcW w:w="2010" w:type="pct"/>
          </w:tcPr>
          <w:p w14:paraId="5B86C07B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35" w:type="pct"/>
          </w:tcPr>
          <w:p w14:paraId="5B9327C4" w14:textId="77777777" w:rsidR="00540DD9" w:rsidRPr="003D6D41" w:rsidRDefault="00540DD9" w:rsidP="00E469BD">
            <w:pPr>
              <w:pStyle w:val="TableBodyQT"/>
            </w:pPr>
            <w:r w:rsidRPr="003D6D41">
              <w:t>Signature:</w:t>
            </w:r>
          </w:p>
        </w:tc>
        <w:tc>
          <w:tcPr>
            <w:tcW w:w="1954" w:type="pct"/>
          </w:tcPr>
          <w:p w14:paraId="3769786C" w14:textId="77777777" w:rsidR="00540DD9" w:rsidRPr="003D6D41" w:rsidRDefault="00540DD9" w:rsidP="00E469BD">
            <w:pPr>
              <w:pStyle w:val="TableBodyQT"/>
            </w:pPr>
          </w:p>
        </w:tc>
      </w:tr>
    </w:tbl>
    <w:p w14:paraId="2C75BAC6" w14:textId="77777777" w:rsidR="00540DD9" w:rsidRPr="003D6D41" w:rsidRDefault="00540DD9" w:rsidP="00540DD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08"/>
        <w:gridCol w:w="1485"/>
        <w:gridCol w:w="1423"/>
        <w:gridCol w:w="3200"/>
        <w:gridCol w:w="1946"/>
        <w:gridCol w:w="1550"/>
        <w:gridCol w:w="1461"/>
      </w:tblGrid>
      <w:tr w:rsidR="00540DD9" w:rsidRPr="003D6D41" w14:paraId="749C8264" w14:textId="77777777" w:rsidTr="008426E2">
        <w:trPr>
          <w:trHeight w:val="531"/>
        </w:trPr>
        <w:tc>
          <w:tcPr>
            <w:tcW w:w="749" w:type="pct"/>
            <w:shd w:val="clear" w:color="auto" w:fill="A6A6A6" w:themeFill="background1" w:themeFillShade="A6"/>
            <w:vAlign w:val="center"/>
          </w:tcPr>
          <w:p w14:paraId="3B8AFEF8" w14:textId="76562AA4" w:rsidR="00540DD9" w:rsidRPr="00DF4323" w:rsidRDefault="00540DD9" w:rsidP="00E469BD">
            <w:pPr>
              <w:pStyle w:val="TableHeaderQT"/>
            </w:pPr>
            <w:r w:rsidRPr="00DF4323">
              <w:lastRenderedPageBreak/>
              <w:t xml:space="preserve">1. </w:t>
            </w:r>
            <w:r w:rsidR="007013AF">
              <w:t>Identify the risk</w:t>
            </w:r>
          </w:p>
        </w:tc>
        <w:tc>
          <w:tcPr>
            <w:tcW w:w="1493" w:type="pct"/>
            <w:gridSpan w:val="3"/>
            <w:shd w:val="clear" w:color="auto" w:fill="A6A6A6" w:themeFill="background1" w:themeFillShade="A6"/>
            <w:vAlign w:val="center"/>
          </w:tcPr>
          <w:p w14:paraId="5E643D0B" w14:textId="67E6FDBF" w:rsidR="00540DD9" w:rsidRPr="00DF4323" w:rsidRDefault="00540DD9" w:rsidP="00E469BD">
            <w:pPr>
              <w:pStyle w:val="TableHeaderQT"/>
            </w:pPr>
            <w:r w:rsidRPr="00DF4323">
              <w:t xml:space="preserve">2. </w:t>
            </w:r>
            <w:r w:rsidR="007013AF">
              <w:t>Assess the risk</w:t>
            </w:r>
          </w:p>
        </w:tc>
        <w:tc>
          <w:tcPr>
            <w:tcW w:w="1740" w:type="pct"/>
            <w:gridSpan w:val="2"/>
            <w:shd w:val="clear" w:color="auto" w:fill="A6A6A6" w:themeFill="background1" w:themeFillShade="A6"/>
            <w:vAlign w:val="center"/>
          </w:tcPr>
          <w:p w14:paraId="4686BDBD" w14:textId="534697B9" w:rsidR="00540DD9" w:rsidRPr="00DF4323" w:rsidRDefault="00540DD9" w:rsidP="00E469BD">
            <w:pPr>
              <w:pStyle w:val="TableHeaderQT"/>
            </w:pPr>
            <w:r w:rsidRPr="00DF4323">
              <w:t xml:space="preserve">3. </w:t>
            </w:r>
            <w:r w:rsidR="007013AF">
              <w:t>Control the risk</w:t>
            </w:r>
          </w:p>
        </w:tc>
        <w:tc>
          <w:tcPr>
            <w:tcW w:w="1018" w:type="pct"/>
            <w:gridSpan w:val="2"/>
            <w:shd w:val="clear" w:color="auto" w:fill="A6A6A6" w:themeFill="background1" w:themeFillShade="A6"/>
            <w:vAlign w:val="center"/>
          </w:tcPr>
          <w:p w14:paraId="3A29E755" w14:textId="66F18539" w:rsidR="00540DD9" w:rsidRPr="00DF4323" w:rsidRDefault="00540DD9" w:rsidP="00E469BD">
            <w:pPr>
              <w:pStyle w:val="TableHeaderQT"/>
            </w:pPr>
            <w:r w:rsidRPr="00DF4323">
              <w:t xml:space="preserve">4. </w:t>
            </w:r>
            <w:r w:rsidR="007013AF">
              <w:t>Review the control</w:t>
            </w:r>
          </w:p>
        </w:tc>
      </w:tr>
      <w:tr w:rsidR="008426E2" w:rsidRPr="003D6D41" w14:paraId="104CE6F0" w14:textId="77777777" w:rsidTr="008426E2">
        <w:tc>
          <w:tcPr>
            <w:tcW w:w="749" w:type="pct"/>
            <w:shd w:val="clear" w:color="auto" w:fill="D9D9D9" w:themeFill="background1" w:themeFillShade="D9"/>
          </w:tcPr>
          <w:p w14:paraId="3343205A" w14:textId="22DF76A9" w:rsidR="00540DD9" w:rsidRPr="008426E2" w:rsidRDefault="008426E2" w:rsidP="00E469BD">
            <w:pPr>
              <w:pStyle w:val="TableBodyQT"/>
              <w:rPr>
                <w:b/>
              </w:rPr>
            </w:pPr>
            <w:r w:rsidRPr="008426E2">
              <w:rPr>
                <w:b/>
              </w:rPr>
              <w:t>Potential Risk</w:t>
            </w:r>
          </w:p>
          <w:p w14:paraId="313CF76F" w14:textId="77777777" w:rsidR="00540DD9" w:rsidRPr="00F62D2F" w:rsidRDefault="00540DD9" w:rsidP="00E469BD">
            <w:pPr>
              <w:pStyle w:val="TableBodyQT"/>
              <w:rPr>
                <w:bCs/>
              </w:rPr>
            </w:pPr>
            <w:r>
              <w:rPr>
                <w:bCs/>
              </w:rPr>
              <w:t>(What is the risk or hazard?)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0AED35E5" w14:textId="08610D3F" w:rsidR="00540DD9" w:rsidRPr="008426E2" w:rsidRDefault="008426E2" w:rsidP="00E469BD">
            <w:pPr>
              <w:pStyle w:val="TableBodyQT"/>
              <w:rPr>
                <w:b/>
              </w:rPr>
            </w:pPr>
            <w:r w:rsidRPr="008426E2">
              <w:rPr>
                <w:b/>
              </w:rPr>
              <w:t>Likelihood</w:t>
            </w:r>
          </w:p>
          <w:p w14:paraId="49393A21" w14:textId="77777777" w:rsidR="00540DD9" w:rsidRPr="00F62D2F" w:rsidRDefault="00540DD9" w:rsidP="00E469BD">
            <w:pPr>
              <w:pStyle w:val="TableBodyQT"/>
              <w:rPr>
                <w:bCs/>
              </w:rPr>
            </w:pPr>
            <w:r>
              <w:rPr>
                <w:bCs/>
              </w:rPr>
              <w:t>(Use Table 1 to determine level)</w:t>
            </w:r>
          </w:p>
        </w:tc>
        <w:tc>
          <w:tcPr>
            <w:tcW w:w="502" w:type="pct"/>
            <w:shd w:val="clear" w:color="auto" w:fill="D9D9D9" w:themeFill="background1" w:themeFillShade="D9"/>
          </w:tcPr>
          <w:p w14:paraId="3377D6B6" w14:textId="0F6B51AF" w:rsidR="00540DD9" w:rsidRPr="008426E2" w:rsidRDefault="008426E2" w:rsidP="00E469BD">
            <w:pPr>
              <w:pStyle w:val="TableBodyQT"/>
              <w:rPr>
                <w:b/>
              </w:rPr>
            </w:pPr>
            <w:r w:rsidRPr="008426E2">
              <w:rPr>
                <w:b/>
              </w:rPr>
              <w:t>Severity</w:t>
            </w:r>
          </w:p>
          <w:p w14:paraId="1774CBFA" w14:textId="77777777" w:rsidR="00540DD9" w:rsidRPr="00F62D2F" w:rsidRDefault="00540DD9" w:rsidP="00E469BD">
            <w:pPr>
              <w:pStyle w:val="TableBodyQT"/>
              <w:rPr>
                <w:bCs/>
              </w:rPr>
            </w:pPr>
            <w:r>
              <w:rPr>
                <w:bCs/>
              </w:rPr>
              <w:t>(Use Table 2 to determine level)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14:paraId="76C1F0B6" w14:textId="381990B1" w:rsidR="00540DD9" w:rsidRPr="00F62D2F" w:rsidRDefault="008426E2" w:rsidP="00E469BD">
            <w:pPr>
              <w:pStyle w:val="TableBodyQT"/>
              <w:rPr>
                <w:bCs/>
              </w:rPr>
            </w:pPr>
            <w:r w:rsidRPr="008426E2">
              <w:rPr>
                <w:b/>
              </w:rPr>
              <w:t>Risk priority</w:t>
            </w:r>
            <w:r w:rsidR="00540DD9" w:rsidRPr="00F62D2F">
              <w:rPr>
                <w:bCs/>
              </w:rPr>
              <w:t xml:space="preserve"> (</w:t>
            </w:r>
            <w:r w:rsidR="00540DD9">
              <w:rPr>
                <w:bCs/>
              </w:rPr>
              <w:t>Use</w:t>
            </w:r>
            <w:r w:rsidR="00540DD9" w:rsidRPr="00F62D2F">
              <w:rPr>
                <w:bCs/>
              </w:rPr>
              <w:t xml:space="preserve"> table</w:t>
            </w:r>
            <w:r w:rsidR="00FA4BB7">
              <w:rPr>
                <w:bCs/>
              </w:rPr>
              <w:t xml:space="preserve"> 3</w:t>
            </w:r>
            <w:r w:rsidR="00540DD9" w:rsidRPr="00F62D2F">
              <w:rPr>
                <w:bCs/>
              </w:rPr>
              <w:t xml:space="preserve"> to determine level)</w:t>
            </w:r>
          </w:p>
        </w:tc>
        <w:tc>
          <w:tcPr>
            <w:tcW w:w="1082" w:type="pct"/>
            <w:shd w:val="clear" w:color="auto" w:fill="D9D9D9" w:themeFill="background1" w:themeFillShade="D9"/>
          </w:tcPr>
          <w:p w14:paraId="093C6D7B" w14:textId="6BFCC773" w:rsidR="00540DD9" w:rsidRPr="00F62D2F" w:rsidRDefault="008426E2" w:rsidP="00E469BD">
            <w:pPr>
              <w:pStyle w:val="TableBodyQT"/>
              <w:rPr>
                <w:bCs/>
              </w:rPr>
            </w:pPr>
            <w:r w:rsidRPr="008426E2">
              <w:rPr>
                <w:b/>
              </w:rPr>
              <w:t>Treatment/control</w:t>
            </w:r>
            <w:r w:rsidR="00540DD9" w:rsidRPr="00F62D2F">
              <w:rPr>
                <w:bCs/>
              </w:rPr>
              <w:br/>
              <w:t>(How will you ensure this risk will not occur?)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6E40C8CB" w14:textId="307C6713" w:rsidR="00540DD9" w:rsidRPr="008426E2" w:rsidRDefault="008426E2" w:rsidP="00E469BD">
            <w:pPr>
              <w:pStyle w:val="TableBodyQT"/>
              <w:rPr>
                <w:b/>
              </w:rPr>
            </w:pPr>
            <w:r w:rsidRPr="008426E2">
              <w:rPr>
                <w:b/>
              </w:rPr>
              <w:t>Person responsible</w:t>
            </w:r>
          </w:p>
          <w:p w14:paraId="46640E07" w14:textId="77777777" w:rsidR="00540DD9" w:rsidRPr="00F62D2F" w:rsidRDefault="00540DD9" w:rsidP="00E469BD">
            <w:pPr>
              <w:pStyle w:val="TableBodyQT"/>
              <w:rPr>
                <w:bCs/>
              </w:rPr>
            </w:pPr>
            <w:r w:rsidRPr="00F62D2F">
              <w:rPr>
                <w:bCs/>
              </w:rPr>
              <w:t xml:space="preserve"> (Who will mitigate this risk?)</w:t>
            </w:r>
          </w:p>
        </w:tc>
        <w:tc>
          <w:tcPr>
            <w:tcW w:w="524" w:type="pct"/>
            <w:shd w:val="clear" w:color="auto" w:fill="D9D9D9" w:themeFill="background1" w:themeFillShade="D9"/>
          </w:tcPr>
          <w:p w14:paraId="077B0D2B" w14:textId="74EFCD57" w:rsidR="00540DD9" w:rsidRPr="00FA4BB7" w:rsidRDefault="00FA4BB7" w:rsidP="00E469BD">
            <w:pPr>
              <w:pStyle w:val="TableBodyQT"/>
              <w:rPr>
                <w:b/>
              </w:rPr>
            </w:pPr>
            <w:r w:rsidRPr="00FA4BB7">
              <w:rPr>
                <w:b/>
              </w:rPr>
              <w:t>Action by</w:t>
            </w:r>
          </w:p>
          <w:p w14:paraId="16B4F04F" w14:textId="77777777" w:rsidR="00540DD9" w:rsidRPr="00FA4BB7" w:rsidRDefault="00540DD9" w:rsidP="00E469BD">
            <w:pPr>
              <w:pStyle w:val="TableBodyQT"/>
              <w:rPr>
                <w:b/>
              </w:rPr>
            </w:pPr>
          </w:p>
        </w:tc>
        <w:tc>
          <w:tcPr>
            <w:tcW w:w="494" w:type="pct"/>
            <w:shd w:val="clear" w:color="auto" w:fill="D9D9D9" w:themeFill="background1" w:themeFillShade="D9"/>
          </w:tcPr>
          <w:p w14:paraId="3673B754" w14:textId="5FFC78ED" w:rsidR="00540DD9" w:rsidRPr="00FA4BB7" w:rsidRDefault="00FA4BB7" w:rsidP="00E469BD">
            <w:pPr>
              <w:pStyle w:val="TableBodyQT"/>
              <w:rPr>
                <w:b/>
              </w:rPr>
            </w:pPr>
            <w:r w:rsidRPr="00FA4BB7">
              <w:rPr>
                <w:b/>
              </w:rPr>
              <w:t>Date completed</w:t>
            </w:r>
          </w:p>
        </w:tc>
      </w:tr>
      <w:tr w:rsidR="008426E2" w:rsidRPr="003D49D1" w14:paraId="6961F8A5" w14:textId="77777777" w:rsidTr="008426E2">
        <w:tc>
          <w:tcPr>
            <w:tcW w:w="749" w:type="pct"/>
            <w:shd w:val="clear" w:color="auto" w:fill="auto"/>
          </w:tcPr>
          <w:p w14:paraId="71443B5C" w14:textId="77777777" w:rsidR="00540DD9" w:rsidRPr="003D49D1" w:rsidRDefault="00540DD9" w:rsidP="00E469BD">
            <w:pPr>
              <w:pStyle w:val="TableBodyQT"/>
              <w:rPr>
                <w:i/>
                <w:iCs/>
                <w:color w:val="95B3D7" w:themeColor="accent1" w:themeTint="99"/>
              </w:rPr>
            </w:pPr>
            <w:r w:rsidRPr="003D49D1">
              <w:rPr>
                <w:i/>
                <w:iCs/>
                <w:color w:val="95B3D7" w:themeColor="accent1" w:themeTint="99"/>
              </w:rPr>
              <w:t>&lt;</w:t>
            </w:r>
            <w:r>
              <w:rPr>
                <w:i/>
                <w:iCs/>
                <w:color w:val="95B3D7" w:themeColor="accent1" w:themeTint="99"/>
              </w:rPr>
              <w:t>Hot water burn&gt;</w:t>
            </w:r>
          </w:p>
        </w:tc>
        <w:tc>
          <w:tcPr>
            <w:tcW w:w="510" w:type="pct"/>
            <w:shd w:val="clear" w:color="auto" w:fill="auto"/>
          </w:tcPr>
          <w:p w14:paraId="61A61EC6" w14:textId="77777777" w:rsidR="00540DD9" w:rsidRPr="003D49D1" w:rsidRDefault="00540DD9" w:rsidP="00E469BD">
            <w:pPr>
              <w:pStyle w:val="TableBodyQT"/>
              <w:rPr>
                <w:i/>
                <w:iCs/>
                <w:color w:val="95B3D7" w:themeColor="accent1" w:themeTint="99"/>
              </w:rPr>
            </w:pPr>
            <w:r>
              <w:rPr>
                <w:i/>
                <w:iCs/>
                <w:color w:val="95B3D7" w:themeColor="accent1" w:themeTint="99"/>
              </w:rPr>
              <w:t>&lt;Possible&gt;</w:t>
            </w:r>
          </w:p>
        </w:tc>
        <w:tc>
          <w:tcPr>
            <w:tcW w:w="502" w:type="pct"/>
            <w:shd w:val="clear" w:color="auto" w:fill="auto"/>
          </w:tcPr>
          <w:p w14:paraId="3CF77091" w14:textId="77777777" w:rsidR="00540DD9" w:rsidRPr="003D49D1" w:rsidRDefault="00540DD9" w:rsidP="00E469BD">
            <w:pPr>
              <w:pStyle w:val="TableBodyQT"/>
              <w:rPr>
                <w:i/>
                <w:iCs/>
                <w:color w:val="95B3D7" w:themeColor="accent1" w:themeTint="99"/>
              </w:rPr>
            </w:pPr>
            <w:r>
              <w:rPr>
                <w:i/>
                <w:iCs/>
                <w:color w:val="95B3D7" w:themeColor="accent1" w:themeTint="99"/>
              </w:rPr>
              <w:t>&lt;Minor&gt;</w:t>
            </w:r>
          </w:p>
        </w:tc>
        <w:tc>
          <w:tcPr>
            <w:tcW w:w="481" w:type="pct"/>
            <w:shd w:val="clear" w:color="auto" w:fill="auto"/>
          </w:tcPr>
          <w:p w14:paraId="7BA62DF5" w14:textId="77777777" w:rsidR="00540DD9" w:rsidRPr="003D49D1" w:rsidRDefault="00540DD9" w:rsidP="00E469BD">
            <w:pPr>
              <w:pStyle w:val="TableBodyQT"/>
              <w:rPr>
                <w:i/>
                <w:iCs/>
                <w:color w:val="95B3D7" w:themeColor="accent1" w:themeTint="99"/>
              </w:rPr>
            </w:pPr>
            <w:r>
              <w:rPr>
                <w:i/>
                <w:iCs/>
                <w:color w:val="95B3D7" w:themeColor="accent1" w:themeTint="99"/>
              </w:rPr>
              <w:t>&lt;Low&gt;</w:t>
            </w:r>
          </w:p>
        </w:tc>
        <w:tc>
          <w:tcPr>
            <w:tcW w:w="1082" w:type="pct"/>
          </w:tcPr>
          <w:p w14:paraId="313E148E" w14:textId="77777777" w:rsidR="00540DD9" w:rsidRPr="003D49D1" w:rsidRDefault="00540DD9" w:rsidP="00E469BD">
            <w:pPr>
              <w:pStyle w:val="TableBodyQT"/>
              <w:rPr>
                <w:i/>
                <w:iCs/>
                <w:color w:val="95B3D7" w:themeColor="accent1" w:themeTint="99"/>
              </w:rPr>
            </w:pPr>
            <w:r>
              <w:rPr>
                <w:i/>
                <w:iCs/>
                <w:color w:val="95B3D7" w:themeColor="accent1" w:themeTint="99"/>
              </w:rPr>
              <w:t>&lt;Warning signs printed and placed at eye level at the hot water source&gt;</w:t>
            </w:r>
          </w:p>
        </w:tc>
        <w:tc>
          <w:tcPr>
            <w:tcW w:w="658" w:type="pct"/>
            <w:shd w:val="clear" w:color="auto" w:fill="auto"/>
          </w:tcPr>
          <w:p w14:paraId="35A74B80" w14:textId="6D3F6D56" w:rsidR="00540DD9" w:rsidRPr="003D49D1" w:rsidRDefault="00540DD9" w:rsidP="00E469BD">
            <w:pPr>
              <w:pStyle w:val="TableBodyQT"/>
              <w:rPr>
                <w:i/>
                <w:iCs/>
                <w:color w:val="95B3D7" w:themeColor="accent1" w:themeTint="99"/>
              </w:rPr>
            </w:pPr>
            <w:r>
              <w:rPr>
                <w:i/>
                <w:iCs/>
                <w:color w:val="95B3D7" w:themeColor="accent1" w:themeTint="99"/>
              </w:rPr>
              <w:t>&lt;John Doe&gt;</w:t>
            </w:r>
          </w:p>
        </w:tc>
        <w:tc>
          <w:tcPr>
            <w:tcW w:w="524" w:type="pct"/>
          </w:tcPr>
          <w:p w14:paraId="6E084504" w14:textId="77777777" w:rsidR="00540DD9" w:rsidRPr="003D49D1" w:rsidRDefault="00540DD9" w:rsidP="00E469BD">
            <w:pPr>
              <w:pStyle w:val="TableBodyQT"/>
              <w:rPr>
                <w:i/>
                <w:iCs/>
                <w:color w:val="95B3D7" w:themeColor="accent1" w:themeTint="99"/>
              </w:rPr>
            </w:pPr>
            <w:r>
              <w:rPr>
                <w:i/>
                <w:iCs/>
                <w:color w:val="95B3D7" w:themeColor="accent1" w:themeTint="99"/>
              </w:rPr>
              <w:t>&lt;01/01/0000&gt;</w:t>
            </w:r>
          </w:p>
        </w:tc>
        <w:tc>
          <w:tcPr>
            <w:tcW w:w="494" w:type="pct"/>
          </w:tcPr>
          <w:p w14:paraId="4E4C8A49" w14:textId="77777777" w:rsidR="00540DD9" w:rsidRPr="003D49D1" w:rsidRDefault="00540DD9" w:rsidP="00E469BD">
            <w:pPr>
              <w:pStyle w:val="TableBodyQT"/>
              <w:rPr>
                <w:i/>
                <w:iCs/>
                <w:color w:val="95B3D7" w:themeColor="accent1" w:themeTint="99"/>
              </w:rPr>
            </w:pPr>
            <w:r>
              <w:rPr>
                <w:i/>
                <w:iCs/>
                <w:color w:val="95B3D7" w:themeColor="accent1" w:themeTint="99"/>
              </w:rPr>
              <w:t>&lt;02/02/0000&gt;</w:t>
            </w:r>
          </w:p>
        </w:tc>
      </w:tr>
      <w:tr w:rsidR="008426E2" w:rsidRPr="003D6D41" w14:paraId="241FFB98" w14:textId="77777777" w:rsidTr="008426E2">
        <w:tc>
          <w:tcPr>
            <w:tcW w:w="749" w:type="pct"/>
            <w:shd w:val="clear" w:color="auto" w:fill="auto"/>
          </w:tcPr>
          <w:p w14:paraId="6E8CC1E2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28F6E32E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22761ABA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27EC2232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28E89CBA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7ED146C3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3D9493B6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07F3841D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00A998AE" w14:textId="77777777" w:rsidTr="008426E2">
        <w:tc>
          <w:tcPr>
            <w:tcW w:w="749" w:type="pct"/>
            <w:shd w:val="clear" w:color="auto" w:fill="auto"/>
          </w:tcPr>
          <w:p w14:paraId="7A03AC64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79F95EAD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6EB217D8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4149A331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41067407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2F9E1998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5F48A905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018905A1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5F4E1B3F" w14:textId="77777777" w:rsidTr="008426E2">
        <w:tc>
          <w:tcPr>
            <w:tcW w:w="749" w:type="pct"/>
            <w:shd w:val="clear" w:color="auto" w:fill="auto"/>
          </w:tcPr>
          <w:p w14:paraId="0552FE9E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5BFEA33D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52C93053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0B4FC6BC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0E87C0F7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09026CB8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3D119008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65CF5DCB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32F08043" w14:textId="77777777" w:rsidTr="008426E2">
        <w:tc>
          <w:tcPr>
            <w:tcW w:w="749" w:type="pct"/>
            <w:shd w:val="clear" w:color="auto" w:fill="auto"/>
          </w:tcPr>
          <w:p w14:paraId="52782C4F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6748A62B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691BA6CC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64DABE84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36CBC910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42ED2EFF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2030D1B8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0BEA3499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3F8216A6" w14:textId="77777777" w:rsidTr="008426E2">
        <w:tc>
          <w:tcPr>
            <w:tcW w:w="749" w:type="pct"/>
            <w:shd w:val="clear" w:color="auto" w:fill="auto"/>
          </w:tcPr>
          <w:p w14:paraId="4F756A66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667F9FA6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491C7FEA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65642154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4D5F6DE1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61072CD3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6B4F7D8E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6390A7CC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279A5F95" w14:textId="77777777" w:rsidTr="008426E2">
        <w:tc>
          <w:tcPr>
            <w:tcW w:w="749" w:type="pct"/>
            <w:shd w:val="clear" w:color="auto" w:fill="auto"/>
          </w:tcPr>
          <w:p w14:paraId="7CABBA77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631D511A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76BD459B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5624527A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4A7D063C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39650590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73933003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70A5E6F6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3226A4B3" w14:textId="77777777" w:rsidTr="008426E2">
        <w:tc>
          <w:tcPr>
            <w:tcW w:w="749" w:type="pct"/>
            <w:shd w:val="clear" w:color="auto" w:fill="auto"/>
          </w:tcPr>
          <w:p w14:paraId="6851A67A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1F6C7DE0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2025AEE7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60B3940E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6443C981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179653B3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7D15BAD6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45ADA884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70667477" w14:textId="77777777" w:rsidTr="008426E2">
        <w:tc>
          <w:tcPr>
            <w:tcW w:w="749" w:type="pct"/>
            <w:shd w:val="clear" w:color="auto" w:fill="auto"/>
          </w:tcPr>
          <w:p w14:paraId="0F892B37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1C4B9BB3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1BA0D6C8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045C6557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67A8744C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44828291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5DD7D149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3B84CAD7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7DF4E616" w14:textId="77777777" w:rsidTr="008426E2">
        <w:tc>
          <w:tcPr>
            <w:tcW w:w="749" w:type="pct"/>
            <w:shd w:val="clear" w:color="auto" w:fill="auto"/>
          </w:tcPr>
          <w:p w14:paraId="258EFBAF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795A2530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1251A09F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608BA2BD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67EF2897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5CF51354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40F35BA0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530EE85C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3AF5ECA8" w14:textId="77777777" w:rsidTr="008426E2">
        <w:tc>
          <w:tcPr>
            <w:tcW w:w="749" w:type="pct"/>
            <w:shd w:val="clear" w:color="auto" w:fill="auto"/>
          </w:tcPr>
          <w:p w14:paraId="372BE3F0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29D4311A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4C6C6DCA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76BCB2D3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40253DB1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6FBC7EA6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2D538DDB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7975E598" w14:textId="77777777" w:rsidR="00540DD9" w:rsidRPr="003D6D41" w:rsidRDefault="00540DD9" w:rsidP="00E469BD">
            <w:pPr>
              <w:pStyle w:val="TableBodyQT"/>
            </w:pPr>
          </w:p>
        </w:tc>
      </w:tr>
      <w:tr w:rsidR="00FA4BB7" w:rsidRPr="003D6D41" w14:paraId="7B564B19" w14:textId="77777777" w:rsidTr="008426E2">
        <w:tc>
          <w:tcPr>
            <w:tcW w:w="749" w:type="pct"/>
            <w:shd w:val="clear" w:color="auto" w:fill="auto"/>
          </w:tcPr>
          <w:p w14:paraId="6C2A0BCB" w14:textId="77777777" w:rsidR="00FA4BB7" w:rsidRPr="003D6D41" w:rsidRDefault="00FA4BB7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24135033" w14:textId="77777777" w:rsidR="00FA4BB7" w:rsidRPr="003D6D41" w:rsidRDefault="00FA4BB7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13F88C45" w14:textId="77777777" w:rsidR="00FA4BB7" w:rsidRPr="003D6D41" w:rsidRDefault="00FA4BB7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412A0171" w14:textId="77777777" w:rsidR="00FA4BB7" w:rsidRPr="003D6D41" w:rsidRDefault="00FA4BB7" w:rsidP="00E469BD">
            <w:pPr>
              <w:pStyle w:val="TableBodyQT"/>
            </w:pPr>
          </w:p>
        </w:tc>
        <w:tc>
          <w:tcPr>
            <w:tcW w:w="1082" w:type="pct"/>
          </w:tcPr>
          <w:p w14:paraId="038625BE" w14:textId="77777777" w:rsidR="00FA4BB7" w:rsidRPr="003D6D41" w:rsidRDefault="00FA4BB7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4C62ADC2" w14:textId="77777777" w:rsidR="00FA4BB7" w:rsidRPr="003D6D41" w:rsidRDefault="00FA4BB7" w:rsidP="00E469BD">
            <w:pPr>
              <w:pStyle w:val="TableBodyQT"/>
            </w:pPr>
          </w:p>
        </w:tc>
        <w:tc>
          <w:tcPr>
            <w:tcW w:w="524" w:type="pct"/>
          </w:tcPr>
          <w:p w14:paraId="00B0CD1D" w14:textId="77777777" w:rsidR="00FA4BB7" w:rsidRPr="003D6D41" w:rsidRDefault="00FA4BB7" w:rsidP="00E469BD">
            <w:pPr>
              <w:pStyle w:val="TableBodyQT"/>
            </w:pPr>
          </w:p>
        </w:tc>
        <w:tc>
          <w:tcPr>
            <w:tcW w:w="494" w:type="pct"/>
          </w:tcPr>
          <w:p w14:paraId="19B978A7" w14:textId="77777777" w:rsidR="00FA4BB7" w:rsidRPr="003D6D41" w:rsidRDefault="00FA4BB7" w:rsidP="00E469BD">
            <w:pPr>
              <w:pStyle w:val="TableBodyQT"/>
            </w:pPr>
          </w:p>
        </w:tc>
      </w:tr>
      <w:tr w:rsidR="008426E2" w:rsidRPr="003D6D41" w14:paraId="4207B252" w14:textId="77777777" w:rsidTr="008426E2">
        <w:tc>
          <w:tcPr>
            <w:tcW w:w="749" w:type="pct"/>
            <w:shd w:val="clear" w:color="auto" w:fill="auto"/>
          </w:tcPr>
          <w:p w14:paraId="0784CD5D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0CC72495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4ED319A8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138C1E59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0174E76C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7CDEB85A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075355A7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2309978D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112F5BDF" w14:textId="77777777" w:rsidTr="008426E2">
        <w:tc>
          <w:tcPr>
            <w:tcW w:w="749" w:type="pct"/>
            <w:shd w:val="clear" w:color="auto" w:fill="auto"/>
          </w:tcPr>
          <w:p w14:paraId="3C50D32C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03C22198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498F7931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202936C0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68263771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1D29E622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6B6E7865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080DB6ED" w14:textId="77777777" w:rsidR="00540DD9" w:rsidRPr="003D6D41" w:rsidRDefault="00540DD9" w:rsidP="00E469BD">
            <w:pPr>
              <w:pStyle w:val="TableBodyQT"/>
            </w:pPr>
          </w:p>
        </w:tc>
      </w:tr>
      <w:tr w:rsidR="008426E2" w:rsidRPr="003D6D41" w14:paraId="07BA7D64" w14:textId="77777777" w:rsidTr="008426E2">
        <w:tc>
          <w:tcPr>
            <w:tcW w:w="749" w:type="pct"/>
            <w:shd w:val="clear" w:color="auto" w:fill="auto"/>
          </w:tcPr>
          <w:p w14:paraId="60E42F36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10" w:type="pct"/>
            <w:shd w:val="clear" w:color="auto" w:fill="auto"/>
          </w:tcPr>
          <w:p w14:paraId="2CF4031C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02" w:type="pct"/>
            <w:shd w:val="clear" w:color="auto" w:fill="auto"/>
          </w:tcPr>
          <w:p w14:paraId="28281081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81" w:type="pct"/>
            <w:shd w:val="clear" w:color="auto" w:fill="auto"/>
          </w:tcPr>
          <w:p w14:paraId="240DFBB5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1082" w:type="pct"/>
          </w:tcPr>
          <w:p w14:paraId="477E163C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658" w:type="pct"/>
            <w:shd w:val="clear" w:color="auto" w:fill="auto"/>
          </w:tcPr>
          <w:p w14:paraId="4B27E093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524" w:type="pct"/>
          </w:tcPr>
          <w:p w14:paraId="53DF4D01" w14:textId="77777777" w:rsidR="00540DD9" w:rsidRPr="003D6D41" w:rsidRDefault="00540DD9" w:rsidP="00E469BD">
            <w:pPr>
              <w:pStyle w:val="TableBodyQT"/>
            </w:pPr>
          </w:p>
        </w:tc>
        <w:tc>
          <w:tcPr>
            <w:tcW w:w="494" w:type="pct"/>
          </w:tcPr>
          <w:p w14:paraId="389A04E4" w14:textId="77777777" w:rsidR="00540DD9" w:rsidRPr="003D6D41" w:rsidRDefault="00540DD9" w:rsidP="00E469BD">
            <w:pPr>
              <w:pStyle w:val="TableBodyQT"/>
            </w:pPr>
          </w:p>
        </w:tc>
      </w:tr>
    </w:tbl>
    <w:p w14:paraId="07D27B4A" w14:textId="3ECA78E0" w:rsidR="00540DD9" w:rsidRPr="0067013A" w:rsidRDefault="00057F7E" w:rsidP="00540DD9">
      <w:pPr>
        <w:pStyle w:val="BodyQT"/>
        <w:rPr>
          <w:b/>
          <w:bCs/>
        </w:rPr>
      </w:pPr>
      <w:r>
        <w:rPr>
          <w:b/>
          <w:bCs/>
        </w:rPr>
        <w:t>T</w:t>
      </w:r>
      <w:r w:rsidR="00540DD9" w:rsidRPr="0067013A">
        <w:rPr>
          <w:b/>
          <w:bCs/>
        </w:rPr>
        <w:t>able 1</w:t>
      </w:r>
      <w:r w:rsidR="00A223BB">
        <w:rPr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387"/>
        <w:gridCol w:w="11084"/>
      </w:tblGrid>
      <w:tr w:rsidR="00540DD9" w:rsidRPr="003D6D41" w14:paraId="2AC38D09" w14:textId="77777777" w:rsidTr="00EC5100">
        <w:trPr>
          <w:trHeight w:val="300"/>
          <w:jc w:val="center"/>
        </w:trPr>
        <w:tc>
          <w:tcPr>
            <w:tcW w:w="445" w:type="pct"/>
            <w:shd w:val="clear" w:color="auto" w:fill="D9D9D9"/>
            <w:vAlign w:val="center"/>
          </w:tcPr>
          <w:p w14:paraId="30D07A55" w14:textId="77777777" w:rsidR="00540DD9" w:rsidRPr="003D6D41" w:rsidRDefault="00540DD9" w:rsidP="00E469BD">
            <w:pPr>
              <w:pStyle w:val="TableHeaderQT"/>
            </w:pPr>
            <w:r w:rsidRPr="003D6D41">
              <w:t>Level</w:t>
            </w:r>
          </w:p>
        </w:tc>
        <w:tc>
          <w:tcPr>
            <w:tcW w:w="807" w:type="pct"/>
            <w:shd w:val="clear" w:color="auto" w:fill="D9D9D9"/>
            <w:vAlign w:val="center"/>
          </w:tcPr>
          <w:p w14:paraId="48F1EE6A" w14:textId="77777777" w:rsidR="00540DD9" w:rsidRPr="003D6D41" w:rsidRDefault="00540DD9" w:rsidP="00E469BD">
            <w:pPr>
              <w:pStyle w:val="TableHeaderQT"/>
            </w:pPr>
            <w:r w:rsidRPr="003D6D41">
              <w:t>Descriptor</w:t>
            </w:r>
          </w:p>
        </w:tc>
        <w:tc>
          <w:tcPr>
            <w:tcW w:w="3747" w:type="pct"/>
            <w:shd w:val="clear" w:color="auto" w:fill="D9D9D9"/>
            <w:vAlign w:val="center"/>
          </w:tcPr>
          <w:p w14:paraId="045422B1" w14:textId="77777777" w:rsidR="00540DD9" w:rsidRPr="003D6D41" w:rsidRDefault="00540DD9" w:rsidP="00E469BD">
            <w:pPr>
              <w:pStyle w:val="TableHeaderQT"/>
            </w:pPr>
            <w:r>
              <w:t>LIKELIHOOD: What is the likelihood of the risk event occurring?</w:t>
            </w:r>
          </w:p>
        </w:tc>
      </w:tr>
      <w:tr w:rsidR="00540DD9" w:rsidRPr="003D6D41" w14:paraId="6A494DF3" w14:textId="77777777" w:rsidTr="00EC5100">
        <w:trPr>
          <w:trHeight w:val="301"/>
          <w:jc w:val="center"/>
        </w:trPr>
        <w:tc>
          <w:tcPr>
            <w:tcW w:w="445" w:type="pct"/>
            <w:vAlign w:val="center"/>
          </w:tcPr>
          <w:p w14:paraId="2B06569B" w14:textId="77777777" w:rsidR="00540DD9" w:rsidRPr="003D6D41" w:rsidRDefault="00540DD9" w:rsidP="00E469BD">
            <w:pPr>
              <w:pStyle w:val="TableBodyQT"/>
            </w:pPr>
            <w:r w:rsidRPr="003D6D41">
              <w:t>1</w:t>
            </w:r>
          </w:p>
        </w:tc>
        <w:tc>
          <w:tcPr>
            <w:tcW w:w="807" w:type="pct"/>
            <w:vAlign w:val="center"/>
          </w:tcPr>
          <w:p w14:paraId="2D3544F6" w14:textId="77777777" w:rsidR="00540DD9" w:rsidRPr="003D6D41" w:rsidRDefault="00540DD9" w:rsidP="00E469BD">
            <w:pPr>
              <w:pStyle w:val="TableBodyQT"/>
            </w:pPr>
            <w:r w:rsidRPr="003D6D41">
              <w:t>Rare</w:t>
            </w:r>
          </w:p>
        </w:tc>
        <w:tc>
          <w:tcPr>
            <w:tcW w:w="3747" w:type="pct"/>
            <w:vAlign w:val="center"/>
          </w:tcPr>
          <w:p w14:paraId="6FA3643C" w14:textId="77777777" w:rsidR="00540DD9" w:rsidRPr="003D6D41" w:rsidRDefault="00540DD9" w:rsidP="00E469BD">
            <w:pPr>
              <w:pStyle w:val="TableBodyQT"/>
            </w:pPr>
            <w:r w:rsidRPr="003D6D41">
              <w:t>May occur only in exceptional circumstances</w:t>
            </w:r>
          </w:p>
        </w:tc>
      </w:tr>
      <w:tr w:rsidR="00540DD9" w:rsidRPr="003D6D41" w14:paraId="438D22FA" w14:textId="77777777" w:rsidTr="00EC5100">
        <w:trPr>
          <w:trHeight w:val="301"/>
          <w:jc w:val="center"/>
        </w:trPr>
        <w:tc>
          <w:tcPr>
            <w:tcW w:w="445" w:type="pct"/>
            <w:vAlign w:val="center"/>
          </w:tcPr>
          <w:p w14:paraId="194062BC" w14:textId="77777777" w:rsidR="00540DD9" w:rsidRPr="003D6D41" w:rsidRDefault="00540DD9" w:rsidP="00E469BD">
            <w:pPr>
              <w:pStyle w:val="TableBodyQT"/>
            </w:pPr>
            <w:r w:rsidRPr="003D6D41">
              <w:lastRenderedPageBreak/>
              <w:t>2</w:t>
            </w:r>
          </w:p>
        </w:tc>
        <w:tc>
          <w:tcPr>
            <w:tcW w:w="807" w:type="pct"/>
            <w:vAlign w:val="center"/>
          </w:tcPr>
          <w:p w14:paraId="561878A6" w14:textId="77777777" w:rsidR="00540DD9" w:rsidRPr="003D6D41" w:rsidRDefault="00540DD9" w:rsidP="00E469BD">
            <w:pPr>
              <w:pStyle w:val="TableBodyQT"/>
            </w:pPr>
            <w:r w:rsidRPr="003D6D41">
              <w:t>Unlikely</w:t>
            </w:r>
          </w:p>
        </w:tc>
        <w:tc>
          <w:tcPr>
            <w:tcW w:w="3747" w:type="pct"/>
            <w:vAlign w:val="center"/>
          </w:tcPr>
          <w:p w14:paraId="03D9548C" w14:textId="77777777" w:rsidR="00540DD9" w:rsidRPr="003D6D41" w:rsidRDefault="00540DD9" w:rsidP="00E469BD">
            <w:pPr>
              <w:pStyle w:val="TableBodyQT"/>
            </w:pPr>
            <w:r w:rsidRPr="003D6D41">
              <w:t>Could occur at some time</w:t>
            </w:r>
          </w:p>
        </w:tc>
      </w:tr>
      <w:tr w:rsidR="00540DD9" w:rsidRPr="003D6D41" w14:paraId="4CCE8A44" w14:textId="77777777" w:rsidTr="00EC5100">
        <w:trPr>
          <w:trHeight w:val="300"/>
          <w:jc w:val="center"/>
        </w:trPr>
        <w:tc>
          <w:tcPr>
            <w:tcW w:w="445" w:type="pct"/>
            <w:vAlign w:val="center"/>
          </w:tcPr>
          <w:p w14:paraId="1883996E" w14:textId="77777777" w:rsidR="00540DD9" w:rsidRPr="003D6D41" w:rsidRDefault="00540DD9" w:rsidP="00E469BD">
            <w:pPr>
              <w:pStyle w:val="TableBodyQT"/>
            </w:pPr>
            <w:r w:rsidRPr="003D6D41">
              <w:t>3</w:t>
            </w:r>
          </w:p>
        </w:tc>
        <w:tc>
          <w:tcPr>
            <w:tcW w:w="807" w:type="pct"/>
            <w:vAlign w:val="center"/>
          </w:tcPr>
          <w:p w14:paraId="0BA1C4D1" w14:textId="77777777" w:rsidR="00540DD9" w:rsidRPr="003D6D41" w:rsidRDefault="00540DD9" w:rsidP="00E469BD">
            <w:pPr>
              <w:pStyle w:val="TableBodyQT"/>
            </w:pPr>
            <w:r w:rsidRPr="003D6D41">
              <w:t>Possible</w:t>
            </w:r>
          </w:p>
        </w:tc>
        <w:tc>
          <w:tcPr>
            <w:tcW w:w="3747" w:type="pct"/>
            <w:vAlign w:val="center"/>
          </w:tcPr>
          <w:p w14:paraId="58082DB6" w14:textId="77777777" w:rsidR="00540DD9" w:rsidRPr="003D6D41" w:rsidRDefault="00540DD9" w:rsidP="00E469BD">
            <w:pPr>
              <w:pStyle w:val="TableBodyQT"/>
            </w:pPr>
            <w:r w:rsidRPr="003D6D41">
              <w:t>Might occur at some time</w:t>
            </w:r>
          </w:p>
        </w:tc>
      </w:tr>
      <w:tr w:rsidR="00540DD9" w:rsidRPr="003D6D41" w14:paraId="73D1F7F4" w14:textId="77777777" w:rsidTr="00EC5100">
        <w:trPr>
          <w:trHeight w:val="301"/>
          <w:jc w:val="center"/>
        </w:trPr>
        <w:tc>
          <w:tcPr>
            <w:tcW w:w="445" w:type="pct"/>
            <w:vAlign w:val="center"/>
          </w:tcPr>
          <w:p w14:paraId="2A9B22CE" w14:textId="77777777" w:rsidR="00540DD9" w:rsidRPr="003D6D41" w:rsidRDefault="00540DD9" w:rsidP="00E469BD">
            <w:pPr>
              <w:pStyle w:val="TableBodyQT"/>
            </w:pPr>
            <w:r w:rsidRPr="003D6D41">
              <w:t>4</w:t>
            </w:r>
          </w:p>
        </w:tc>
        <w:tc>
          <w:tcPr>
            <w:tcW w:w="807" w:type="pct"/>
            <w:vAlign w:val="center"/>
          </w:tcPr>
          <w:p w14:paraId="1C92F2FC" w14:textId="77777777" w:rsidR="00540DD9" w:rsidRPr="003D6D41" w:rsidRDefault="00540DD9" w:rsidP="00E469BD">
            <w:pPr>
              <w:pStyle w:val="TableBodyQT"/>
            </w:pPr>
            <w:r w:rsidRPr="003D6D41">
              <w:t>Likely</w:t>
            </w:r>
          </w:p>
        </w:tc>
        <w:tc>
          <w:tcPr>
            <w:tcW w:w="3747" w:type="pct"/>
            <w:vAlign w:val="center"/>
          </w:tcPr>
          <w:p w14:paraId="4C805F39" w14:textId="77777777" w:rsidR="00540DD9" w:rsidRPr="003D6D41" w:rsidRDefault="00540DD9" w:rsidP="00E469BD">
            <w:pPr>
              <w:pStyle w:val="TableBodyQT"/>
            </w:pPr>
            <w:r w:rsidRPr="003D6D41">
              <w:t>Will probably occur in most circumstances</w:t>
            </w:r>
          </w:p>
        </w:tc>
      </w:tr>
      <w:tr w:rsidR="00540DD9" w:rsidRPr="003D6D41" w14:paraId="143A53B3" w14:textId="77777777" w:rsidTr="00EC5100">
        <w:trPr>
          <w:trHeight w:val="301"/>
          <w:jc w:val="center"/>
        </w:trPr>
        <w:tc>
          <w:tcPr>
            <w:tcW w:w="445" w:type="pct"/>
            <w:vAlign w:val="center"/>
          </w:tcPr>
          <w:p w14:paraId="59223B35" w14:textId="77777777" w:rsidR="00540DD9" w:rsidRPr="003D6D41" w:rsidRDefault="00540DD9" w:rsidP="00E469BD">
            <w:pPr>
              <w:pStyle w:val="TableBodyQT"/>
            </w:pPr>
            <w:r w:rsidRPr="003D6D41">
              <w:t>5</w:t>
            </w:r>
          </w:p>
        </w:tc>
        <w:tc>
          <w:tcPr>
            <w:tcW w:w="807" w:type="pct"/>
            <w:vAlign w:val="center"/>
          </w:tcPr>
          <w:p w14:paraId="11464BEE" w14:textId="77777777" w:rsidR="00540DD9" w:rsidRPr="003D6D41" w:rsidRDefault="00540DD9" w:rsidP="00E469BD">
            <w:pPr>
              <w:pStyle w:val="TableBodyQT"/>
            </w:pPr>
            <w:r w:rsidRPr="003D6D41">
              <w:t>Almost certain</w:t>
            </w:r>
          </w:p>
        </w:tc>
        <w:tc>
          <w:tcPr>
            <w:tcW w:w="3747" w:type="pct"/>
            <w:vAlign w:val="center"/>
          </w:tcPr>
          <w:p w14:paraId="50DB9D9C" w14:textId="77777777" w:rsidR="00540DD9" w:rsidRPr="003D6D41" w:rsidRDefault="00540DD9" w:rsidP="00E469BD">
            <w:pPr>
              <w:pStyle w:val="TableBodyQT"/>
            </w:pPr>
            <w:r w:rsidRPr="003D6D41">
              <w:t>Is expected to occur in most circumstances</w:t>
            </w:r>
          </w:p>
        </w:tc>
      </w:tr>
    </w:tbl>
    <w:p w14:paraId="1CA9AE54" w14:textId="77777777" w:rsidR="00540DD9" w:rsidRDefault="00540DD9" w:rsidP="00540DD9">
      <w:pPr>
        <w:rPr>
          <w:rFonts w:cs="Arial"/>
        </w:rPr>
      </w:pPr>
    </w:p>
    <w:p w14:paraId="34919E1D" w14:textId="788C0921" w:rsidR="00540DD9" w:rsidRPr="00A223BB" w:rsidRDefault="00540DD9" w:rsidP="00540DD9">
      <w:pPr>
        <w:pStyle w:val="BodyQT"/>
        <w:rPr>
          <w:b/>
          <w:bCs/>
        </w:rPr>
      </w:pPr>
      <w:r w:rsidRPr="00FD21D4">
        <w:rPr>
          <w:b/>
          <w:bCs/>
        </w:rPr>
        <w:t>Table 2</w:t>
      </w:r>
      <w:r w:rsidR="00A223BB">
        <w:rPr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387"/>
        <w:gridCol w:w="11084"/>
      </w:tblGrid>
      <w:tr w:rsidR="00540DD9" w:rsidRPr="003D6D41" w14:paraId="4CEF3167" w14:textId="77777777" w:rsidTr="00EC5100">
        <w:trPr>
          <w:trHeight w:val="300"/>
          <w:jc w:val="center"/>
        </w:trPr>
        <w:tc>
          <w:tcPr>
            <w:tcW w:w="445" w:type="pct"/>
            <w:shd w:val="clear" w:color="auto" w:fill="D9D9D9"/>
            <w:vAlign w:val="center"/>
          </w:tcPr>
          <w:p w14:paraId="516B90F5" w14:textId="77777777" w:rsidR="00540DD9" w:rsidRPr="003D6D41" w:rsidRDefault="00540DD9" w:rsidP="00E469BD">
            <w:pPr>
              <w:pStyle w:val="TableHeaderQT"/>
            </w:pPr>
            <w:r w:rsidRPr="003D6D41">
              <w:t>Level</w:t>
            </w:r>
          </w:p>
        </w:tc>
        <w:tc>
          <w:tcPr>
            <w:tcW w:w="807" w:type="pct"/>
            <w:shd w:val="clear" w:color="auto" w:fill="D9D9D9"/>
            <w:vAlign w:val="center"/>
          </w:tcPr>
          <w:p w14:paraId="26A4D95A" w14:textId="77777777" w:rsidR="00540DD9" w:rsidRPr="003D6D41" w:rsidRDefault="00540DD9" w:rsidP="00E469BD">
            <w:pPr>
              <w:pStyle w:val="TableHeaderQT"/>
            </w:pPr>
            <w:r w:rsidRPr="003D6D41">
              <w:t>Descriptor</w:t>
            </w:r>
          </w:p>
        </w:tc>
        <w:tc>
          <w:tcPr>
            <w:tcW w:w="3747" w:type="pct"/>
            <w:shd w:val="clear" w:color="auto" w:fill="D9D9D9"/>
            <w:vAlign w:val="center"/>
          </w:tcPr>
          <w:p w14:paraId="1D331D13" w14:textId="77777777" w:rsidR="00540DD9" w:rsidRPr="003D6D41" w:rsidRDefault="00540DD9" w:rsidP="00E469BD">
            <w:pPr>
              <w:pStyle w:val="TableHeaderQT"/>
            </w:pPr>
            <w:r>
              <w:t>SEVERITY: What is the loss or damage impact if the risk event occurred?</w:t>
            </w:r>
          </w:p>
        </w:tc>
      </w:tr>
      <w:tr w:rsidR="00540DD9" w:rsidRPr="003D6D41" w14:paraId="44B96DE5" w14:textId="77777777" w:rsidTr="00EC5100">
        <w:trPr>
          <w:trHeight w:val="301"/>
          <w:jc w:val="center"/>
        </w:trPr>
        <w:tc>
          <w:tcPr>
            <w:tcW w:w="445" w:type="pct"/>
            <w:vAlign w:val="center"/>
          </w:tcPr>
          <w:p w14:paraId="0F470B8C" w14:textId="77777777" w:rsidR="00540DD9" w:rsidRPr="003D6D41" w:rsidRDefault="00540DD9" w:rsidP="00E469BD">
            <w:pPr>
              <w:pStyle w:val="TableBodyQT"/>
            </w:pPr>
            <w:r w:rsidRPr="003D6D41">
              <w:t>1</w:t>
            </w:r>
          </w:p>
        </w:tc>
        <w:tc>
          <w:tcPr>
            <w:tcW w:w="807" w:type="pct"/>
            <w:vAlign w:val="center"/>
          </w:tcPr>
          <w:p w14:paraId="3392A625" w14:textId="77777777" w:rsidR="00540DD9" w:rsidRPr="003D6D41" w:rsidRDefault="00540DD9" w:rsidP="00E469BD">
            <w:pPr>
              <w:pStyle w:val="TableBodyQT"/>
            </w:pPr>
            <w:r w:rsidRPr="003D6D41">
              <w:t>Insignificant</w:t>
            </w:r>
          </w:p>
        </w:tc>
        <w:tc>
          <w:tcPr>
            <w:tcW w:w="3747" w:type="pct"/>
            <w:vAlign w:val="center"/>
          </w:tcPr>
          <w:p w14:paraId="1BFC9A55" w14:textId="77777777" w:rsidR="00540DD9" w:rsidRPr="003D6D41" w:rsidRDefault="00540DD9" w:rsidP="00E469BD">
            <w:pPr>
              <w:pStyle w:val="TableBodyQT"/>
            </w:pPr>
            <w:r w:rsidRPr="003D6D41">
              <w:t>No injuries; low financial loss</w:t>
            </w:r>
          </w:p>
        </w:tc>
      </w:tr>
      <w:tr w:rsidR="00540DD9" w:rsidRPr="003D6D41" w14:paraId="4FE1C6D1" w14:textId="77777777" w:rsidTr="00EC5100">
        <w:trPr>
          <w:trHeight w:val="301"/>
          <w:jc w:val="center"/>
        </w:trPr>
        <w:tc>
          <w:tcPr>
            <w:tcW w:w="445" w:type="pct"/>
            <w:vAlign w:val="center"/>
          </w:tcPr>
          <w:p w14:paraId="18B9BAD1" w14:textId="77777777" w:rsidR="00540DD9" w:rsidRPr="003D6D41" w:rsidRDefault="00540DD9" w:rsidP="00E469BD">
            <w:pPr>
              <w:pStyle w:val="TableBodyQT"/>
            </w:pPr>
            <w:r w:rsidRPr="003D6D41">
              <w:t>2</w:t>
            </w:r>
          </w:p>
        </w:tc>
        <w:tc>
          <w:tcPr>
            <w:tcW w:w="807" w:type="pct"/>
            <w:vAlign w:val="center"/>
          </w:tcPr>
          <w:p w14:paraId="2840A87D" w14:textId="77777777" w:rsidR="00540DD9" w:rsidRPr="003D6D41" w:rsidRDefault="00540DD9" w:rsidP="00E469BD">
            <w:pPr>
              <w:pStyle w:val="TableBodyQT"/>
            </w:pPr>
            <w:r w:rsidRPr="003D6D41">
              <w:t>Minor</w:t>
            </w:r>
          </w:p>
        </w:tc>
        <w:tc>
          <w:tcPr>
            <w:tcW w:w="3747" w:type="pct"/>
            <w:vAlign w:val="center"/>
          </w:tcPr>
          <w:p w14:paraId="538C7E9A" w14:textId="34404881" w:rsidR="00540DD9" w:rsidRPr="003D6D41" w:rsidRDefault="00540DD9" w:rsidP="00E469BD">
            <w:pPr>
              <w:pStyle w:val="TableBodyQT"/>
            </w:pPr>
            <w:r w:rsidRPr="003D6D41">
              <w:t>First aid treatment; medium financial loss</w:t>
            </w:r>
          </w:p>
        </w:tc>
      </w:tr>
      <w:tr w:rsidR="00540DD9" w:rsidRPr="003D6D41" w14:paraId="7023A485" w14:textId="77777777" w:rsidTr="00EC5100">
        <w:trPr>
          <w:trHeight w:val="300"/>
          <w:jc w:val="center"/>
        </w:trPr>
        <w:tc>
          <w:tcPr>
            <w:tcW w:w="445" w:type="pct"/>
            <w:vAlign w:val="center"/>
          </w:tcPr>
          <w:p w14:paraId="239516D8" w14:textId="77777777" w:rsidR="00540DD9" w:rsidRPr="003D6D41" w:rsidRDefault="00540DD9" w:rsidP="00E469BD">
            <w:pPr>
              <w:pStyle w:val="TableBodyQT"/>
            </w:pPr>
            <w:r w:rsidRPr="003D6D41">
              <w:t>3</w:t>
            </w:r>
          </w:p>
        </w:tc>
        <w:tc>
          <w:tcPr>
            <w:tcW w:w="807" w:type="pct"/>
            <w:vAlign w:val="center"/>
          </w:tcPr>
          <w:p w14:paraId="299A2AEC" w14:textId="77777777" w:rsidR="00540DD9" w:rsidRPr="003D6D41" w:rsidRDefault="00540DD9" w:rsidP="00E469BD">
            <w:pPr>
              <w:pStyle w:val="TableBodyQT"/>
            </w:pPr>
            <w:r w:rsidRPr="003D6D41">
              <w:t>Moderate</w:t>
            </w:r>
          </w:p>
        </w:tc>
        <w:tc>
          <w:tcPr>
            <w:tcW w:w="3747" w:type="pct"/>
            <w:vAlign w:val="center"/>
          </w:tcPr>
          <w:p w14:paraId="1A6D5A08" w14:textId="212A5EDF" w:rsidR="00540DD9" w:rsidRPr="003D6D41" w:rsidRDefault="00540DD9" w:rsidP="00E469BD">
            <w:pPr>
              <w:pStyle w:val="TableBodyQT"/>
            </w:pPr>
            <w:r w:rsidRPr="003D6D41">
              <w:t>Medical treatment required; high financial loss</w:t>
            </w:r>
          </w:p>
        </w:tc>
      </w:tr>
      <w:tr w:rsidR="00540DD9" w:rsidRPr="003D6D41" w14:paraId="1EBB6E7C" w14:textId="77777777" w:rsidTr="00EC5100">
        <w:trPr>
          <w:trHeight w:val="301"/>
          <w:jc w:val="center"/>
        </w:trPr>
        <w:tc>
          <w:tcPr>
            <w:tcW w:w="445" w:type="pct"/>
            <w:vAlign w:val="center"/>
          </w:tcPr>
          <w:p w14:paraId="226B6453" w14:textId="77777777" w:rsidR="00540DD9" w:rsidRPr="003D6D41" w:rsidRDefault="00540DD9" w:rsidP="00E469BD">
            <w:pPr>
              <w:pStyle w:val="TableBodyQT"/>
            </w:pPr>
            <w:r w:rsidRPr="003D6D41">
              <w:t>4</w:t>
            </w:r>
          </w:p>
        </w:tc>
        <w:tc>
          <w:tcPr>
            <w:tcW w:w="807" w:type="pct"/>
            <w:vAlign w:val="center"/>
          </w:tcPr>
          <w:p w14:paraId="0CF48E1C" w14:textId="77777777" w:rsidR="00540DD9" w:rsidRPr="003D6D41" w:rsidRDefault="00540DD9" w:rsidP="00E469BD">
            <w:pPr>
              <w:pStyle w:val="TableBodyQT"/>
            </w:pPr>
            <w:r w:rsidRPr="003D6D41">
              <w:t>Major</w:t>
            </w:r>
          </w:p>
        </w:tc>
        <w:tc>
          <w:tcPr>
            <w:tcW w:w="3747" w:type="pct"/>
            <w:vAlign w:val="center"/>
          </w:tcPr>
          <w:p w14:paraId="1CFC865D" w14:textId="71865AF7" w:rsidR="00540DD9" w:rsidRPr="003D6D41" w:rsidRDefault="00540DD9" w:rsidP="00E469BD">
            <w:pPr>
              <w:pStyle w:val="TableBodyQT"/>
            </w:pPr>
            <w:r w:rsidRPr="003D6D41">
              <w:t>Extensive injuries; loss of production capability; major financial loss</w:t>
            </w:r>
          </w:p>
        </w:tc>
      </w:tr>
      <w:tr w:rsidR="00540DD9" w:rsidRPr="003D6D41" w14:paraId="3FDBB54E" w14:textId="77777777" w:rsidTr="00EC5100">
        <w:trPr>
          <w:trHeight w:val="301"/>
          <w:jc w:val="center"/>
        </w:trPr>
        <w:tc>
          <w:tcPr>
            <w:tcW w:w="445" w:type="pct"/>
            <w:vAlign w:val="center"/>
          </w:tcPr>
          <w:p w14:paraId="178A5694" w14:textId="77777777" w:rsidR="00540DD9" w:rsidRPr="003D6D41" w:rsidRDefault="00540DD9" w:rsidP="00E469BD">
            <w:pPr>
              <w:pStyle w:val="TableBodyQT"/>
            </w:pPr>
            <w:r w:rsidRPr="003D6D41">
              <w:t>5</w:t>
            </w:r>
          </w:p>
        </w:tc>
        <w:tc>
          <w:tcPr>
            <w:tcW w:w="807" w:type="pct"/>
            <w:vAlign w:val="center"/>
          </w:tcPr>
          <w:p w14:paraId="312822D7" w14:textId="77777777" w:rsidR="00540DD9" w:rsidRPr="003D6D41" w:rsidRDefault="00540DD9" w:rsidP="00E469BD">
            <w:pPr>
              <w:pStyle w:val="TableBodyQT"/>
            </w:pPr>
            <w:r w:rsidRPr="003D6D41">
              <w:t>Catastrophic</w:t>
            </w:r>
          </w:p>
        </w:tc>
        <w:tc>
          <w:tcPr>
            <w:tcW w:w="3747" w:type="pct"/>
            <w:vAlign w:val="center"/>
          </w:tcPr>
          <w:p w14:paraId="6BCD58FC" w14:textId="4A5C9A49" w:rsidR="00540DD9" w:rsidRPr="003D6D41" w:rsidRDefault="00540DD9" w:rsidP="00E469BD">
            <w:pPr>
              <w:pStyle w:val="TableBodyQT"/>
            </w:pPr>
            <w:r w:rsidRPr="003D6D41">
              <w:t>Death; huge financial loss</w:t>
            </w:r>
          </w:p>
        </w:tc>
      </w:tr>
    </w:tbl>
    <w:p w14:paraId="6AC7519E" w14:textId="77777777" w:rsidR="00540DD9" w:rsidRDefault="00540DD9" w:rsidP="00540DD9">
      <w:pPr>
        <w:rPr>
          <w:rFonts w:cs="Arial"/>
        </w:rPr>
      </w:pPr>
    </w:p>
    <w:p w14:paraId="4C86CCFE" w14:textId="71C66F41" w:rsidR="00540DD9" w:rsidRPr="008426E2" w:rsidRDefault="00FA4BB7" w:rsidP="008426E2">
      <w:pPr>
        <w:pStyle w:val="BodyQT"/>
        <w:rPr>
          <w:b/>
          <w:bCs/>
        </w:rPr>
      </w:pPr>
      <w:r>
        <w:rPr>
          <w:b/>
          <w:bCs/>
        </w:rPr>
        <w:t xml:space="preserve">Table 3 - </w:t>
      </w:r>
      <w:r w:rsidR="00540DD9" w:rsidRPr="008426E2">
        <w:rPr>
          <w:b/>
          <w:bCs/>
        </w:rPr>
        <w:t>RISK PRIORITY</w:t>
      </w:r>
      <w:r>
        <w:rPr>
          <w:b/>
          <w:bCs/>
        </w:rPr>
        <w:t xml:space="preserve"> -</w:t>
      </w:r>
      <w:r w:rsidR="00A223BB">
        <w:rPr>
          <w:b/>
          <w:bCs/>
        </w:rPr>
        <w:t xml:space="preserve"> </w:t>
      </w:r>
      <w:r w:rsidR="00540DD9" w:rsidRPr="008426E2">
        <w:rPr>
          <w:b/>
          <w:bCs/>
        </w:rPr>
        <w:t>Provides an indication to assist in the decision making of what action is warranted for the risks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3"/>
        <w:gridCol w:w="2171"/>
        <w:gridCol w:w="2248"/>
        <w:gridCol w:w="2366"/>
        <w:gridCol w:w="2366"/>
        <w:gridCol w:w="2363"/>
      </w:tblGrid>
      <w:tr w:rsidR="00540DD9" w:rsidRPr="003D6D41" w14:paraId="4D03CD20" w14:textId="77777777" w:rsidTr="00EC5100">
        <w:trPr>
          <w:trHeight w:val="167"/>
          <w:jc w:val="center"/>
        </w:trPr>
        <w:tc>
          <w:tcPr>
            <w:tcW w:w="1107" w:type="pct"/>
            <w:vMerge w:val="restart"/>
            <w:shd w:val="clear" w:color="auto" w:fill="D9D9D9" w:themeFill="background1" w:themeFillShade="D9"/>
            <w:vAlign w:val="center"/>
          </w:tcPr>
          <w:p w14:paraId="6A73030A" w14:textId="77777777" w:rsidR="00540DD9" w:rsidRPr="003D6D41" w:rsidRDefault="00540DD9" w:rsidP="00E469BD">
            <w:pPr>
              <w:pStyle w:val="TableHeaderQT"/>
              <w:jc w:val="center"/>
            </w:pPr>
            <w:r>
              <w:t>LIKELIHOOD</w:t>
            </w:r>
          </w:p>
        </w:tc>
        <w:tc>
          <w:tcPr>
            <w:tcW w:w="3893" w:type="pct"/>
            <w:gridSpan w:val="5"/>
            <w:shd w:val="clear" w:color="auto" w:fill="D9D9D9" w:themeFill="background1" w:themeFillShade="D9"/>
            <w:vAlign w:val="center"/>
          </w:tcPr>
          <w:p w14:paraId="59487D82" w14:textId="77777777" w:rsidR="00540DD9" w:rsidRPr="003D6D41" w:rsidRDefault="00540DD9" w:rsidP="00E469BD">
            <w:pPr>
              <w:pStyle w:val="TableHeaderQT"/>
              <w:jc w:val="center"/>
            </w:pPr>
            <w:r>
              <w:t>SEVERITY</w:t>
            </w:r>
          </w:p>
        </w:tc>
      </w:tr>
      <w:tr w:rsidR="00540DD9" w:rsidRPr="003D6D41" w14:paraId="03B4C959" w14:textId="77777777" w:rsidTr="00EC5100">
        <w:trPr>
          <w:trHeight w:val="219"/>
          <w:jc w:val="center"/>
        </w:trPr>
        <w:tc>
          <w:tcPr>
            <w:tcW w:w="1107" w:type="pct"/>
            <w:vMerge/>
            <w:shd w:val="clear" w:color="auto" w:fill="D9D9D9" w:themeFill="background1" w:themeFillShade="D9"/>
            <w:vAlign w:val="center"/>
          </w:tcPr>
          <w:p w14:paraId="25E129DB" w14:textId="77777777" w:rsidR="00540DD9" w:rsidRPr="003D6D41" w:rsidRDefault="00540DD9" w:rsidP="00E469B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734" w:type="pct"/>
            <w:vAlign w:val="center"/>
          </w:tcPr>
          <w:p w14:paraId="4A0F793F" w14:textId="77777777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1 Insignificant</w:t>
            </w:r>
          </w:p>
        </w:tc>
        <w:tc>
          <w:tcPr>
            <w:tcW w:w="760" w:type="pct"/>
            <w:vAlign w:val="center"/>
          </w:tcPr>
          <w:p w14:paraId="4EAB32B0" w14:textId="77777777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2 Minor</w:t>
            </w:r>
          </w:p>
        </w:tc>
        <w:tc>
          <w:tcPr>
            <w:tcW w:w="800" w:type="pct"/>
            <w:vAlign w:val="center"/>
          </w:tcPr>
          <w:p w14:paraId="18C46ABF" w14:textId="77777777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3 Moderate</w:t>
            </w:r>
          </w:p>
        </w:tc>
        <w:tc>
          <w:tcPr>
            <w:tcW w:w="800" w:type="pct"/>
            <w:vAlign w:val="center"/>
          </w:tcPr>
          <w:p w14:paraId="423FEEF0" w14:textId="77777777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4 Major</w:t>
            </w:r>
          </w:p>
        </w:tc>
        <w:tc>
          <w:tcPr>
            <w:tcW w:w="799" w:type="pct"/>
            <w:vAlign w:val="center"/>
          </w:tcPr>
          <w:p w14:paraId="29BE46F4" w14:textId="77777777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5 Catastrophic</w:t>
            </w:r>
          </w:p>
        </w:tc>
      </w:tr>
      <w:tr w:rsidR="00540DD9" w:rsidRPr="003D6D41" w14:paraId="2CB57208" w14:textId="77777777" w:rsidTr="00EC5100">
        <w:trPr>
          <w:trHeight w:val="347"/>
          <w:jc w:val="center"/>
        </w:trPr>
        <w:tc>
          <w:tcPr>
            <w:tcW w:w="1107" w:type="pct"/>
            <w:vAlign w:val="center"/>
          </w:tcPr>
          <w:p w14:paraId="499D127B" w14:textId="77777777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1 (Rare)</w:t>
            </w:r>
          </w:p>
        </w:tc>
        <w:tc>
          <w:tcPr>
            <w:tcW w:w="734" w:type="pct"/>
            <w:shd w:val="clear" w:color="auto" w:fill="92D050"/>
            <w:vAlign w:val="center"/>
          </w:tcPr>
          <w:p w14:paraId="29DAC689" w14:textId="77777777" w:rsidR="00540DD9" w:rsidRPr="003D6D41" w:rsidRDefault="00540DD9" w:rsidP="00E469BD">
            <w:pPr>
              <w:pStyle w:val="TableBodyQT"/>
            </w:pPr>
            <w:r>
              <w:t>Minimum</w:t>
            </w:r>
          </w:p>
        </w:tc>
        <w:tc>
          <w:tcPr>
            <w:tcW w:w="760" w:type="pct"/>
            <w:shd w:val="clear" w:color="auto" w:fill="92D050"/>
            <w:vAlign w:val="center"/>
          </w:tcPr>
          <w:p w14:paraId="48FF450B" w14:textId="77777777" w:rsidR="00540DD9" w:rsidRPr="003D6D41" w:rsidRDefault="00540DD9" w:rsidP="00E469BD">
            <w:pPr>
              <w:pStyle w:val="TableBodyQT"/>
            </w:pPr>
            <w:r>
              <w:t>Minimum</w:t>
            </w:r>
          </w:p>
        </w:tc>
        <w:tc>
          <w:tcPr>
            <w:tcW w:w="800" w:type="pct"/>
            <w:shd w:val="clear" w:color="auto" w:fill="00B0F0"/>
            <w:vAlign w:val="center"/>
          </w:tcPr>
          <w:p w14:paraId="04089795" w14:textId="77777777" w:rsidR="00540DD9" w:rsidRPr="003D6D41" w:rsidRDefault="00540DD9" w:rsidP="00E469BD">
            <w:pPr>
              <w:pStyle w:val="TableBodyQT"/>
            </w:pPr>
            <w:r>
              <w:t>Low</w:t>
            </w:r>
          </w:p>
        </w:tc>
        <w:tc>
          <w:tcPr>
            <w:tcW w:w="800" w:type="pct"/>
            <w:shd w:val="clear" w:color="auto" w:fill="00B0F0"/>
            <w:vAlign w:val="center"/>
          </w:tcPr>
          <w:p w14:paraId="58ABE7C6" w14:textId="77777777" w:rsidR="00540DD9" w:rsidRPr="003D6D41" w:rsidRDefault="00540DD9" w:rsidP="00E469BD">
            <w:pPr>
              <w:pStyle w:val="TableBodyQT"/>
            </w:pPr>
            <w:r>
              <w:t>Low</w:t>
            </w:r>
          </w:p>
        </w:tc>
        <w:tc>
          <w:tcPr>
            <w:tcW w:w="799" w:type="pct"/>
            <w:shd w:val="clear" w:color="auto" w:fill="FFFF00"/>
            <w:vAlign w:val="center"/>
          </w:tcPr>
          <w:p w14:paraId="55E77D0E" w14:textId="77777777" w:rsidR="00540DD9" w:rsidRPr="003D6D41" w:rsidRDefault="00540DD9" w:rsidP="00E469BD">
            <w:pPr>
              <w:pStyle w:val="TableBodyQT"/>
            </w:pPr>
            <w:r>
              <w:t>Medium</w:t>
            </w:r>
          </w:p>
        </w:tc>
      </w:tr>
      <w:tr w:rsidR="00540DD9" w:rsidRPr="003D6D41" w14:paraId="66BF1F29" w14:textId="77777777" w:rsidTr="00EC5100">
        <w:trPr>
          <w:trHeight w:val="347"/>
          <w:jc w:val="center"/>
        </w:trPr>
        <w:tc>
          <w:tcPr>
            <w:tcW w:w="1107" w:type="pct"/>
            <w:vAlign w:val="center"/>
          </w:tcPr>
          <w:p w14:paraId="47E45E9E" w14:textId="77777777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2 (Unlikely)</w:t>
            </w:r>
          </w:p>
        </w:tc>
        <w:tc>
          <w:tcPr>
            <w:tcW w:w="734" w:type="pct"/>
            <w:shd w:val="clear" w:color="auto" w:fill="92D050"/>
            <w:vAlign w:val="center"/>
          </w:tcPr>
          <w:p w14:paraId="1F0EB8B4" w14:textId="77777777" w:rsidR="00540DD9" w:rsidRPr="003D6D41" w:rsidRDefault="00540DD9" w:rsidP="00E469BD">
            <w:pPr>
              <w:pStyle w:val="TableBodyQT"/>
            </w:pPr>
            <w:r>
              <w:t>Minimum</w:t>
            </w:r>
          </w:p>
        </w:tc>
        <w:tc>
          <w:tcPr>
            <w:tcW w:w="760" w:type="pct"/>
            <w:shd w:val="clear" w:color="auto" w:fill="00B0F0"/>
            <w:vAlign w:val="center"/>
          </w:tcPr>
          <w:p w14:paraId="12D09B0C" w14:textId="77777777" w:rsidR="00540DD9" w:rsidRPr="003D6D41" w:rsidRDefault="00540DD9" w:rsidP="00E469BD">
            <w:pPr>
              <w:pStyle w:val="TableBodyQT"/>
            </w:pPr>
            <w:r w:rsidRPr="003D6D41">
              <w:t>Low</w:t>
            </w:r>
          </w:p>
        </w:tc>
        <w:tc>
          <w:tcPr>
            <w:tcW w:w="800" w:type="pct"/>
            <w:shd w:val="clear" w:color="auto" w:fill="00B0F0"/>
            <w:vAlign w:val="center"/>
          </w:tcPr>
          <w:p w14:paraId="67D8E40A" w14:textId="77777777" w:rsidR="00540DD9" w:rsidRPr="003D6D41" w:rsidRDefault="00540DD9" w:rsidP="00E469BD">
            <w:pPr>
              <w:pStyle w:val="TableBodyQT"/>
            </w:pPr>
            <w:r>
              <w:t>Low</w:t>
            </w:r>
          </w:p>
        </w:tc>
        <w:tc>
          <w:tcPr>
            <w:tcW w:w="800" w:type="pct"/>
            <w:shd w:val="clear" w:color="auto" w:fill="FFFF00"/>
            <w:vAlign w:val="center"/>
          </w:tcPr>
          <w:p w14:paraId="06B134D2" w14:textId="77777777" w:rsidR="00540DD9" w:rsidRPr="003D6D41" w:rsidRDefault="00540DD9" w:rsidP="00E469BD">
            <w:pPr>
              <w:pStyle w:val="TableBodyQT"/>
            </w:pPr>
            <w:r>
              <w:t>Medium</w:t>
            </w:r>
          </w:p>
        </w:tc>
        <w:tc>
          <w:tcPr>
            <w:tcW w:w="799" w:type="pct"/>
            <w:shd w:val="clear" w:color="auto" w:fill="FFC000"/>
            <w:vAlign w:val="center"/>
          </w:tcPr>
          <w:p w14:paraId="5743FFF4" w14:textId="77777777" w:rsidR="00540DD9" w:rsidRPr="003D6D41" w:rsidRDefault="00540DD9" w:rsidP="00E469BD">
            <w:pPr>
              <w:pStyle w:val="TableBodyQT"/>
            </w:pPr>
            <w:r>
              <w:t>High</w:t>
            </w:r>
          </w:p>
        </w:tc>
      </w:tr>
      <w:tr w:rsidR="00540DD9" w:rsidRPr="003D6D41" w14:paraId="5FBE672A" w14:textId="77777777" w:rsidTr="00EC5100">
        <w:trPr>
          <w:trHeight w:val="347"/>
          <w:jc w:val="center"/>
        </w:trPr>
        <w:tc>
          <w:tcPr>
            <w:tcW w:w="1107" w:type="pct"/>
            <w:vAlign w:val="center"/>
          </w:tcPr>
          <w:p w14:paraId="4D1B5AD6" w14:textId="60D86D76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3 (</w:t>
            </w:r>
            <w:r>
              <w:rPr>
                <w:b/>
                <w:bCs/>
              </w:rPr>
              <w:t>Possible</w:t>
            </w:r>
            <w:r w:rsidRPr="0067013A">
              <w:rPr>
                <w:b/>
                <w:bCs/>
              </w:rPr>
              <w:t>)</w:t>
            </w:r>
          </w:p>
        </w:tc>
        <w:tc>
          <w:tcPr>
            <w:tcW w:w="734" w:type="pct"/>
            <w:shd w:val="clear" w:color="auto" w:fill="00B0F0"/>
            <w:vAlign w:val="center"/>
          </w:tcPr>
          <w:p w14:paraId="2D788FA5" w14:textId="77777777" w:rsidR="00540DD9" w:rsidRPr="003D6D41" w:rsidRDefault="00540DD9" w:rsidP="00E469BD">
            <w:pPr>
              <w:pStyle w:val="TableBodyQT"/>
            </w:pPr>
            <w:r w:rsidRPr="003D6D41">
              <w:t>Low</w:t>
            </w:r>
          </w:p>
        </w:tc>
        <w:tc>
          <w:tcPr>
            <w:tcW w:w="760" w:type="pct"/>
            <w:shd w:val="clear" w:color="auto" w:fill="00B0F0"/>
            <w:vAlign w:val="center"/>
          </w:tcPr>
          <w:p w14:paraId="052B86DC" w14:textId="77777777" w:rsidR="00540DD9" w:rsidRPr="003D6D41" w:rsidRDefault="00540DD9" w:rsidP="00E469BD">
            <w:pPr>
              <w:pStyle w:val="TableBodyQT"/>
            </w:pPr>
            <w:r>
              <w:t>Low</w:t>
            </w:r>
          </w:p>
        </w:tc>
        <w:tc>
          <w:tcPr>
            <w:tcW w:w="800" w:type="pct"/>
            <w:shd w:val="clear" w:color="auto" w:fill="FFFF00"/>
            <w:vAlign w:val="center"/>
          </w:tcPr>
          <w:p w14:paraId="71E15832" w14:textId="77777777" w:rsidR="00540DD9" w:rsidRPr="003D6D41" w:rsidRDefault="00540DD9" w:rsidP="00E469BD">
            <w:pPr>
              <w:pStyle w:val="TableBodyQT"/>
            </w:pPr>
            <w:r>
              <w:t>Medium</w:t>
            </w:r>
          </w:p>
        </w:tc>
        <w:tc>
          <w:tcPr>
            <w:tcW w:w="800" w:type="pct"/>
            <w:shd w:val="clear" w:color="auto" w:fill="FFC000"/>
            <w:vAlign w:val="center"/>
          </w:tcPr>
          <w:p w14:paraId="6D0171CB" w14:textId="77777777" w:rsidR="00540DD9" w:rsidRPr="003D6D41" w:rsidRDefault="00540DD9" w:rsidP="00E469BD">
            <w:pPr>
              <w:pStyle w:val="TableBodyQT"/>
            </w:pPr>
            <w:r>
              <w:t>High</w:t>
            </w:r>
          </w:p>
        </w:tc>
        <w:tc>
          <w:tcPr>
            <w:tcW w:w="799" w:type="pct"/>
            <w:shd w:val="clear" w:color="auto" w:fill="FFC000"/>
            <w:vAlign w:val="center"/>
          </w:tcPr>
          <w:p w14:paraId="6B776DDB" w14:textId="77777777" w:rsidR="00540DD9" w:rsidRPr="003D6D41" w:rsidRDefault="00540DD9" w:rsidP="00E469BD">
            <w:pPr>
              <w:pStyle w:val="TableBodyQT"/>
            </w:pPr>
            <w:r>
              <w:t>High</w:t>
            </w:r>
          </w:p>
        </w:tc>
      </w:tr>
      <w:tr w:rsidR="00540DD9" w:rsidRPr="003D6D41" w14:paraId="7C25703E" w14:textId="77777777" w:rsidTr="00EC5100">
        <w:trPr>
          <w:trHeight w:val="347"/>
          <w:jc w:val="center"/>
        </w:trPr>
        <w:tc>
          <w:tcPr>
            <w:tcW w:w="1107" w:type="pct"/>
            <w:vAlign w:val="center"/>
          </w:tcPr>
          <w:p w14:paraId="268892CC" w14:textId="77777777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4 (Likely)</w:t>
            </w:r>
          </w:p>
        </w:tc>
        <w:tc>
          <w:tcPr>
            <w:tcW w:w="734" w:type="pct"/>
            <w:shd w:val="clear" w:color="auto" w:fill="FFFF00"/>
            <w:vAlign w:val="center"/>
          </w:tcPr>
          <w:p w14:paraId="60745C19" w14:textId="77777777" w:rsidR="00540DD9" w:rsidRPr="003D6D41" w:rsidRDefault="00540DD9" w:rsidP="00E469BD">
            <w:pPr>
              <w:pStyle w:val="TableBodyQT"/>
            </w:pPr>
            <w:r w:rsidRPr="003D6D41">
              <w:t>Medium</w:t>
            </w:r>
          </w:p>
        </w:tc>
        <w:tc>
          <w:tcPr>
            <w:tcW w:w="760" w:type="pct"/>
            <w:shd w:val="clear" w:color="auto" w:fill="FFFF00"/>
            <w:vAlign w:val="center"/>
          </w:tcPr>
          <w:p w14:paraId="6AFE0990" w14:textId="77777777" w:rsidR="00540DD9" w:rsidRPr="003D6D41" w:rsidRDefault="00540DD9" w:rsidP="00E469BD">
            <w:pPr>
              <w:pStyle w:val="TableBodyQT"/>
            </w:pPr>
            <w:r>
              <w:t>Medium</w:t>
            </w:r>
          </w:p>
        </w:tc>
        <w:tc>
          <w:tcPr>
            <w:tcW w:w="800" w:type="pct"/>
            <w:shd w:val="clear" w:color="auto" w:fill="FFFF00"/>
            <w:vAlign w:val="center"/>
          </w:tcPr>
          <w:p w14:paraId="2EC1DB64" w14:textId="77777777" w:rsidR="00540DD9" w:rsidRPr="003D6D41" w:rsidRDefault="00540DD9" w:rsidP="00E469BD">
            <w:pPr>
              <w:pStyle w:val="TableBodyQT"/>
            </w:pPr>
            <w:r>
              <w:t>Medium</w:t>
            </w:r>
          </w:p>
        </w:tc>
        <w:tc>
          <w:tcPr>
            <w:tcW w:w="800" w:type="pct"/>
            <w:shd w:val="clear" w:color="auto" w:fill="FFC000"/>
            <w:vAlign w:val="center"/>
          </w:tcPr>
          <w:p w14:paraId="5E0A4B64" w14:textId="77777777" w:rsidR="00540DD9" w:rsidRPr="003D6D41" w:rsidRDefault="00540DD9" w:rsidP="00E469BD">
            <w:pPr>
              <w:pStyle w:val="TableBodyQT"/>
            </w:pPr>
            <w:r>
              <w:t>High</w:t>
            </w:r>
          </w:p>
        </w:tc>
        <w:tc>
          <w:tcPr>
            <w:tcW w:w="799" w:type="pct"/>
            <w:shd w:val="clear" w:color="auto" w:fill="FF0000"/>
            <w:vAlign w:val="center"/>
          </w:tcPr>
          <w:p w14:paraId="4BFB20C8" w14:textId="77777777" w:rsidR="00540DD9" w:rsidRPr="003D6D41" w:rsidRDefault="00540DD9" w:rsidP="00E469BD">
            <w:pPr>
              <w:pStyle w:val="TableBodyQT"/>
            </w:pPr>
            <w:r w:rsidRPr="003D6D41">
              <w:t>Extreme</w:t>
            </w:r>
          </w:p>
        </w:tc>
      </w:tr>
      <w:tr w:rsidR="00540DD9" w:rsidRPr="003D6D41" w14:paraId="56E0896D" w14:textId="77777777" w:rsidTr="00EC5100">
        <w:trPr>
          <w:trHeight w:val="348"/>
          <w:jc w:val="center"/>
        </w:trPr>
        <w:tc>
          <w:tcPr>
            <w:tcW w:w="1107" w:type="pct"/>
            <w:vAlign w:val="center"/>
          </w:tcPr>
          <w:p w14:paraId="435007B0" w14:textId="77777777" w:rsidR="00540DD9" w:rsidRPr="0067013A" w:rsidRDefault="00540DD9" w:rsidP="00E469BD">
            <w:pPr>
              <w:pStyle w:val="TableBodyQT"/>
              <w:jc w:val="center"/>
              <w:rPr>
                <w:b/>
                <w:bCs/>
              </w:rPr>
            </w:pPr>
            <w:r w:rsidRPr="0067013A">
              <w:rPr>
                <w:b/>
                <w:bCs/>
              </w:rPr>
              <w:t>5 (Almost certain)</w:t>
            </w:r>
          </w:p>
        </w:tc>
        <w:tc>
          <w:tcPr>
            <w:tcW w:w="734" w:type="pct"/>
            <w:shd w:val="clear" w:color="auto" w:fill="FFFF00"/>
            <w:vAlign w:val="center"/>
          </w:tcPr>
          <w:p w14:paraId="7043CCDE" w14:textId="77777777" w:rsidR="00540DD9" w:rsidRPr="003D6D41" w:rsidRDefault="00540DD9" w:rsidP="00E469BD">
            <w:pPr>
              <w:pStyle w:val="TableBodyQT"/>
            </w:pPr>
            <w:r>
              <w:t>Medium</w:t>
            </w:r>
          </w:p>
        </w:tc>
        <w:tc>
          <w:tcPr>
            <w:tcW w:w="760" w:type="pct"/>
            <w:shd w:val="clear" w:color="auto" w:fill="FFFF00"/>
            <w:vAlign w:val="center"/>
          </w:tcPr>
          <w:p w14:paraId="741749FF" w14:textId="77777777" w:rsidR="00540DD9" w:rsidRPr="003D6D41" w:rsidRDefault="00540DD9" w:rsidP="00E469BD">
            <w:pPr>
              <w:pStyle w:val="TableBodyQT"/>
            </w:pPr>
            <w:r>
              <w:t>Medium</w:t>
            </w:r>
          </w:p>
        </w:tc>
        <w:tc>
          <w:tcPr>
            <w:tcW w:w="800" w:type="pct"/>
            <w:shd w:val="clear" w:color="auto" w:fill="FFC000"/>
            <w:vAlign w:val="center"/>
          </w:tcPr>
          <w:p w14:paraId="3C7EA476" w14:textId="77777777" w:rsidR="00540DD9" w:rsidRPr="003D6D41" w:rsidRDefault="00540DD9" w:rsidP="00E469BD">
            <w:pPr>
              <w:pStyle w:val="TableBodyQT"/>
            </w:pPr>
            <w:r>
              <w:t>High</w:t>
            </w:r>
          </w:p>
        </w:tc>
        <w:tc>
          <w:tcPr>
            <w:tcW w:w="800" w:type="pct"/>
            <w:shd w:val="clear" w:color="auto" w:fill="FF0000"/>
            <w:vAlign w:val="center"/>
          </w:tcPr>
          <w:p w14:paraId="61782133" w14:textId="77777777" w:rsidR="00540DD9" w:rsidRPr="003D6D41" w:rsidRDefault="00540DD9" w:rsidP="00E469BD">
            <w:pPr>
              <w:pStyle w:val="TableBodyQT"/>
            </w:pPr>
            <w:r w:rsidRPr="003D6D41">
              <w:t>Extreme</w:t>
            </w:r>
          </w:p>
        </w:tc>
        <w:tc>
          <w:tcPr>
            <w:tcW w:w="799" w:type="pct"/>
            <w:shd w:val="clear" w:color="auto" w:fill="FF0000"/>
            <w:vAlign w:val="center"/>
          </w:tcPr>
          <w:p w14:paraId="589E95AA" w14:textId="77777777" w:rsidR="00540DD9" w:rsidRPr="003D6D41" w:rsidRDefault="00540DD9" w:rsidP="00E469BD">
            <w:pPr>
              <w:pStyle w:val="TableBodyQT"/>
            </w:pPr>
            <w:r w:rsidRPr="003D6D41">
              <w:t>Extreme</w:t>
            </w:r>
          </w:p>
        </w:tc>
      </w:tr>
    </w:tbl>
    <w:p w14:paraId="72C32FF1" w14:textId="451328D0" w:rsidR="00DE3BFB" w:rsidRDefault="00DE3BFB" w:rsidP="00FA4BB7">
      <w:pPr>
        <w:pStyle w:val="BodyQT"/>
      </w:pPr>
    </w:p>
    <w:sectPr w:rsidR="00DE3BFB" w:rsidSect="00E72774">
      <w:headerReference w:type="even" r:id="rId11"/>
      <w:headerReference w:type="default" r:id="rId12"/>
      <w:footerReference w:type="even" r:id="rId13"/>
      <w:footerReference w:type="default" r:id="rId14"/>
      <w:pgSz w:w="16839" w:h="11907" w:orient="landscape" w:code="9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D7C1" w14:textId="77777777" w:rsidR="00E853FA" w:rsidRDefault="00E853FA" w:rsidP="0088685E">
      <w:r>
        <w:separator/>
      </w:r>
    </w:p>
    <w:p w14:paraId="467FB6EB" w14:textId="77777777" w:rsidR="00E853FA" w:rsidRDefault="00E853FA"/>
  </w:endnote>
  <w:endnote w:type="continuationSeparator" w:id="0">
    <w:p w14:paraId="0B0E43CB" w14:textId="77777777" w:rsidR="00E853FA" w:rsidRDefault="00E853FA" w:rsidP="0088685E">
      <w:r>
        <w:continuationSeparator/>
      </w:r>
    </w:p>
    <w:p w14:paraId="3D4B7E9D" w14:textId="77777777" w:rsidR="00E853FA" w:rsidRDefault="00E85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CID Font+ 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18DC" w14:textId="77777777" w:rsidR="007006A4" w:rsidRDefault="007006A4"/>
  <w:p w14:paraId="5B6A72AE" w14:textId="77777777" w:rsidR="00090F9F" w:rsidRDefault="0009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auto"/>
      </w:tblBorders>
      <w:tblLook w:val="01E0" w:firstRow="1" w:lastRow="1" w:firstColumn="1" w:lastColumn="1" w:noHBand="0" w:noVBand="0"/>
    </w:tblPr>
    <w:tblGrid>
      <w:gridCol w:w="4661"/>
      <w:gridCol w:w="6077"/>
      <w:gridCol w:w="4049"/>
    </w:tblGrid>
    <w:tr w:rsidR="00522774" w14:paraId="0A80BCB8" w14:textId="77777777" w:rsidTr="008F26D2">
      <w:trPr>
        <w:trHeight w:val="379"/>
      </w:trPr>
      <w:tc>
        <w:tcPr>
          <w:tcW w:w="1576" w:type="pct"/>
          <w:vAlign w:val="center"/>
        </w:tcPr>
        <w:p w14:paraId="69BF308A" w14:textId="77777777" w:rsidR="00611BC0" w:rsidRPr="00E15B4B" w:rsidRDefault="00611BC0" w:rsidP="00611BC0">
          <w:pPr>
            <w:pStyle w:val="FooterQT"/>
          </w:pPr>
          <w:r>
            <w:t>&lt;Document #&gt; V</w:t>
          </w:r>
          <w:r w:rsidRPr="00E15B4B">
            <w:t>ersion &lt;insert #&gt;</w:t>
          </w:r>
        </w:p>
        <w:p w14:paraId="2EF547A8" w14:textId="16007205" w:rsidR="00522774" w:rsidRPr="00FA0B94" w:rsidRDefault="00241D6F" w:rsidP="00241D6F">
          <w:pPr>
            <w:pStyle w:val="FooterQT"/>
          </w:pPr>
          <w:r w:rsidRPr="00D46E5B">
            <w:t>Last edited &lt;day month year&gt;</w:t>
          </w:r>
        </w:p>
      </w:tc>
      <w:tc>
        <w:tcPr>
          <w:tcW w:w="2055" w:type="pct"/>
          <w:vAlign w:val="center"/>
        </w:tcPr>
        <w:p w14:paraId="08191E40" w14:textId="2C91F34C" w:rsidR="00522774" w:rsidRPr="00C3167A" w:rsidRDefault="00522774" w:rsidP="00241D6F">
          <w:pPr>
            <w:pStyle w:val="FooterQTCentered"/>
            <w:rPr>
              <w:sz w:val="12"/>
              <w:szCs w:val="12"/>
            </w:rPr>
          </w:pPr>
          <w:r w:rsidRPr="00CE2951">
            <w:t xml:space="preserve">Page </w:t>
          </w:r>
          <w:r w:rsidRPr="00CE2951">
            <w:fldChar w:fldCharType="begin"/>
          </w:r>
          <w:r w:rsidRPr="00CE2951">
            <w:instrText xml:space="preserve"> PAGE   \* MERGEFORMAT </w:instrText>
          </w:r>
          <w:r w:rsidRPr="00CE2951">
            <w:fldChar w:fldCharType="separate"/>
          </w:r>
          <w:r w:rsidR="00AC29D5">
            <w:rPr>
              <w:noProof/>
            </w:rPr>
            <w:t>1</w:t>
          </w:r>
          <w:r w:rsidRPr="00CE2951">
            <w:fldChar w:fldCharType="end"/>
          </w:r>
          <w:r w:rsidRPr="00CE2951">
            <w:t xml:space="preserve"> of </w:t>
          </w:r>
          <w:r w:rsidR="00D40354">
            <w:fldChar w:fldCharType="begin"/>
          </w:r>
          <w:r w:rsidR="00D40354">
            <w:instrText xml:space="preserve"> NUMPAGES  </w:instrText>
          </w:r>
          <w:r w:rsidR="00D40354">
            <w:fldChar w:fldCharType="separate"/>
          </w:r>
          <w:r w:rsidR="00AC29D5">
            <w:rPr>
              <w:noProof/>
            </w:rPr>
            <w:t>2</w:t>
          </w:r>
          <w:r w:rsidR="00D40354">
            <w:rPr>
              <w:noProof/>
            </w:rPr>
            <w:fldChar w:fldCharType="end"/>
          </w:r>
        </w:p>
      </w:tc>
      <w:tc>
        <w:tcPr>
          <w:tcW w:w="1370" w:type="pct"/>
        </w:tcPr>
        <w:p w14:paraId="0BB56551" w14:textId="77777777" w:rsidR="00611BC0" w:rsidRDefault="00611BC0" w:rsidP="00C76FDC">
          <w:pPr>
            <w:ind w:right="-108"/>
            <w:jc w:val="right"/>
            <w:rPr>
              <w:sz w:val="22"/>
              <w:szCs w:val="22"/>
            </w:rPr>
          </w:pPr>
        </w:p>
        <w:p w14:paraId="46AA3359" w14:textId="5A47B346" w:rsidR="00522774" w:rsidRPr="008A351E" w:rsidRDefault="00611BC0" w:rsidP="00C76FDC">
          <w:pPr>
            <w:ind w:right="-108"/>
            <w:jc w:val="right"/>
          </w:pPr>
          <w:r w:rsidRPr="006161FD">
            <w:rPr>
              <w:sz w:val="22"/>
              <w:szCs w:val="22"/>
            </w:rPr>
            <w:t>&lt;insert logo&gt;</w:t>
          </w:r>
        </w:p>
      </w:tc>
    </w:tr>
  </w:tbl>
  <w:p w14:paraId="07D49B17" w14:textId="77777777" w:rsidR="00090F9F" w:rsidRDefault="00090F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517D" w14:textId="77777777" w:rsidR="00E853FA" w:rsidRDefault="00E853FA" w:rsidP="0088685E">
      <w:r>
        <w:separator/>
      </w:r>
    </w:p>
    <w:p w14:paraId="01A6FDFB" w14:textId="77777777" w:rsidR="00E853FA" w:rsidRDefault="00E853FA"/>
  </w:footnote>
  <w:footnote w:type="continuationSeparator" w:id="0">
    <w:p w14:paraId="4EB0FD5B" w14:textId="77777777" w:rsidR="00E853FA" w:rsidRDefault="00E853FA" w:rsidP="0088685E">
      <w:r>
        <w:continuationSeparator/>
      </w:r>
    </w:p>
    <w:p w14:paraId="76F476D4" w14:textId="77777777" w:rsidR="00E853FA" w:rsidRDefault="00E85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79BB" w14:textId="77777777" w:rsidR="007006A4" w:rsidRDefault="007006A4"/>
  <w:p w14:paraId="2449BB00" w14:textId="77777777" w:rsidR="00090F9F" w:rsidRDefault="00090F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7FF2" w14:textId="419C0E44" w:rsidR="007A73DB" w:rsidRDefault="007A73DB" w:rsidP="00687305">
    <w:pPr>
      <w:jc w:val="center"/>
      <w:rPr>
        <w:rFonts w:cs="Arial"/>
        <w:b/>
        <w:color w:val="000000"/>
        <w:sz w:val="4"/>
      </w:rPr>
    </w:pPr>
  </w:p>
  <w:tbl>
    <w:tblPr>
      <w:tblW w:w="5000" w:type="pct"/>
      <w:tblBorders>
        <w:bottom w:val="single" w:sz="12" w:space="0" w:color="7030A0"/>
        <w:insideH w:val="single" w:sz="36" w:space="0" w:color="484545"/>
      </w:tblBorders>
      <w:tblLook w:val="01E0" w:firstRow="1" w:lastRow="1" w:firstColumn="1" w:lastColumn="1" w:noHBand="0" w:noVBand="0"/>
    </w:tblPr>
    <w:tblGrid>
      <w:gridCol w:w="10815"/>
      <w:gridCol w:w="3972"/>
    </w:tblGrid>
    <w:tr w:rsidR="00687305" w:rsidRPr="004E13FF" w14:paraId="49217092" w14:textId="77777777" w:rsidTr="00EC5100">
      <w:trPr>
        <w:trHeight w:val="507"/>
      </w:trPr>
      <w:tc>
        <w:tcPr>
          <w:tcW w:w="3657" w:type="pct"/>
          <w:vAlign w:val="bottom"/>
        </w:tcPr>
        <w:p w14:paraId="727F4DB7" w14:textId="3FE70C07" w:rsidR="00687305" w:rsidRPr="0082352C" w:rsidRDefault="00540DD9" w:rsidP="0082352C">
          <w:pPr>
            <w:pStyle w:val="DocName1stLvlQT"/>
          </w:pPr>
          <w:r>
            <w:t>Risk Assessment</w:t>
          </w:r>
        </w:p>
      </w:tc>
      <w:tc>
        <w:tcPr>
          <w:tcW w:w="1343" w:type="pct"/>
          <w:vAlign w:val="bottom"/>
        </w:tcPr>
        <w:p w14:paraId="18D5476A" w14:textId="61FC2DA1" w:rsidR="00687305" w:rsidRPr="0082352C" w:rsidRDefault="00687305" w:rsidP="0082352C">
          <w:pPr>
            <w:pStyle w:val="DocTypeQT"/>
          </w:pPr>
        </w:p>
      </w:tc>
    </w:tr>
    <w:tr w:rsidR="00D46E5B" w:rsidRPr="00A464D6" w14:paraId="4EDA2AD7" w14:textId="77777777" w:rsidTr="00EC5100">
      <w:trPr>
        <w:trHeight w:val="283"/>
      </w:trPr>
      <w:tc>
        <w:tcPr>
          <w:tcW w:w="3657" w:type="pct"/>
          <w:vAlign w:val="center"/>
        </w:tcPr>
        <w:p w14:paraId="46DDC7FE" w14:textId="4487747B" w:rsidR="00D46E5B" w:rsidRPr="0082352C" w:rsidRDefault="00D46E5B" w:rsidP="00D46E5B">
          <w:pPr>
            <w:pStyle w:val="DocNumberLocationQT"/>
          </w:pPr>
          <w:r w:rsidRPr="0082352C">
            <w:t>&lt;</w:t>
          </w:r>
          <w:r w:rsidR="00C10670">
            <w:t>Organisation Name</w:t>
          </w:r>
          <w:r w:rsidRPr="0082352C">
            <w:t xml:space="preserve">&gt; </w:t>
          </w:r>
        </w:p>
      </w:tc>
      <w:tc>
        <w:tcPr>
          <w:tcW w:w="1343" w:type="pct"/>
          <w:vAlign w:val="center"/>
        </w:tcPr>
        <w:p w14:paraId="62C8DD2E" w14:textId="517D95B8" w:rsidR="00D46E5B" w:rsidRPr="0082352C" w:rsidRDefault="00D46E5B" w:rsidP="00E940AF">
          <w:pPr>
            <w:pStyle w:val="Templatedetails"/>
          </w:pPr>
        </w:p>
      </w:tc>
    </w:tr>
  </w:tbl>
  <w:p w14:paraId="22AA60FC" w14:textId="77777777" w:rsidR="00687305" w:rsidRPr="00E95481" w:rsidRDefault="00687305" w:rsidP="00057F7E">
    <w:pPr>
      <w:rPr>
        <w:rFonts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2C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769C5"/>
    <w:multiLevelType w:val="hybridMultilevel"/>
    <w:tmpl w:val="F89299A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2D2639D"/>
    <w:multiLevelType w:val="multilevel"/>
    <w:tmpl w:val="C78255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B22A61"/>
    <w:multiLevelType w:val="hybridMultilevel"/>
    <w:tmpl w:val="23840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018A"/>
    <w:multiLevelType w:val="multilevel"/>
    <w:tmpl w:val="66C0614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1042A4"/>
    <w:multiLevelType w:val="hybridMultilevel"/>
    <w:tmpl w:val="A67A434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1721A"/>
    <w:multiLevelType w:val="hybridMultilevel"/>
    <w:tmpl w:val="742668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662FE"/>
    <w:multiLevelType w:val="multilevel"/>
    <w:tmpl w:val="2946C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94C13A7"/>
    <w:multiLevelType w:val="hybridMultilevel"/>
    <w:tmpl w:val="4E5ECB6A"/>
    <w:lvl w:ilvl="0" w:tplc="4426C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26D69"/>
    <w:multiLevelType w:val="hybridMultilevel"/>
    <w:tmpl w:val="5AF6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5E0F"/>
    <w:multiLevelType w:val="hybridMultilevel"/>
    <w:tmpl w:val="13E49154"/>
    <w:lvl w:ilvl="0" w:tplc="AEEE71AA">
      <w:start w:val="13"/>
      <w:numFmt w:val="bullet"/>
      <w:pStyle w:val="DashQ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B47D2"/>
    <w:multiLevelType w:val="multilevel"/>
    <w:tmpl w:val="7A069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10732A"/>
    <w:multiLevelType w:val="hybridMultilevel"/>
    <w:tmpl w:val="1C1E26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3021"/>
    <w:multiLevelType w:val="hybridMultilevel"/>
    <w:tmpl w:val="32C40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CB7"/>
    <w:multiLevelType w:val="hybridMultilevel"/>
    <w:tmpl w:val="43740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5705D"/>
    <w:multiLevelType w:val="multilevel"/>
    <w:tmpl w:val="7C705300"/>
    <w:lvl w:ilvl="0">
      <w:start w:val="1"/>
      <w:numFmt w:val="decimal"/>
      <w:pStyle w:val="L1HeaderQ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2HeaderQT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L3HeaderQT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1D1568"/>
    <w:multiLevelType w:val="hybridMultilevel"/>
    <w:tmpl w:val="A0F8C802"/>
    <w:lvl w:ilvl="0" w:tplc="A920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93CFA"/>
    <w:multiLevelType w:val="hybridMultilevel"/>
    <w:tmpl w:val="E7FC33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480FA4"/>
    <w:multiLevelType w:val="hybridMultilevel"/>
    <w:tmpl w:val="A1F6038A"/>
    <w:lvl w:ilvl="0" w:tplc="1A0C86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DB6D23"/>
    <w:multiLevelType w:val="hybridMultilevel"/>
    <w:tmpl w:val="3754F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E5287"/>
    <w:multiLevelType w:val="hybridMultilevel"/>
    <w:tmpl w:val="14EE3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B4D67"/>
    <w:multiLevelType w:val="hybridMultilevel"/>
    <w:tmpl w:val="AFB684CC"/>
    <w:lvl w:ilvl="0" w:tplc="05E0C698">
      <w:start w:val="1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2B978A0"/>
    <w:multiLevelType w:val="hybridMultilevel"/>
    <w:tmpl w:val="DF50B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A13AB"/>
    <w:multiLevelType w:val="hybridMultilevel"/>
    <w:tmpl w:val="6676147E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6DA580B"/>
    <w:multiLevelType w:val="hybridMultilevel"/>
    <w:tmpl w:val="CC58C0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A573A29"/>
    <w:multiLevelType w:val="hybridMultilevel"/>
    <w:tmpl w:val="F834AFF4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910D1"/>
    <w:multiLevelType w:val="hybridMultilevel"/>
    <w:tmpl w:val="C7D84238"/>
    <w:lvl w:ilvl="0" w:tplc="CD9A0266">
      <w:start w:val="1"/>
      <w:numFmt w:val="decimal"/>
      <w:lvlText w:val="%1"/>
      <w:lvlJc w:val="left"/>
      <w:pPr>
        <w:ind w:left="648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368" w:hanging="360"/>
      </w:pPr>
    </w:lvl>
    <w:lvl w:ilvl="2" w:tplc="0C09001B" w:tentative="1">
      <w:start w:val="1"/>
      <w:numFmt w:val="lowerRoman"/>
      <w:lvlText w:val="%3."/>
      <w:lvlJc w:val="right"/>
      <w:pPr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4C8D004A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067A9"/>
    <w:multiLevelType w:val="hybridMultilevel"/>
    <w:tmpl w:val="F75AE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A33DE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D372E"/>
    <w:multiLevelType w:val="hybridMultilevel"/>
    <w:tmpl w:val="28F6D3EA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F23C1"/>
    <w:multiLevelType w:val="hybridMultilevel"/>
    <w:tmpl w:val="7810A3F2"/>
    <w:lvl w:ilvl="0" w:tplc="E6DAC5E6">
      <w:start w:val="1"/>
      <w:numFmt w:val="bullet"/>
      <w:pStyle w:val="TableBulletQ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27A3C"/>
    <w:multiLevelType w:val="hybridMultilevel"/>
    <w:tmpl w:val="CEFE6B8C"/>
    <w:lvl w:ilvl="0" w:tplc="441E9EEE">
      <w:start w:val="1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89557D2"/>
    <w:multiLevelType w:val="hybridMultilevel"/>
    <w:tmpl w:val="D4B4AFD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95D6AA1"/>
    <w:multiLevelType w:val="hybridMultilevel"/>
    <w:tmpl w:val="CE2E4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B7B6E"/>
    <w:multiLevelType w:val="hybridMultilevel"/>
    <w:tmpl w:val="F9E8FBBE"/>
    <w:lvl w:ilvl="0" w:tplc="B9DC9E62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23193C"/>
    <w:multiLevelType w:val="hybridMultilevel"/>
    <w:tmpl w:val="07FCAECA"/>
    <w:lvl w:ilvl="0" w:tplc="8BAE2376">
      <w:start w:val="1"/>
      <w:numFmt w:val="bullet"/>
      <w:pStyle w:val="BulletQ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94C0C"/>
    <w:multiLevelType w:val="hybridMultilevel"/>
    <w:tmpl w:val="E7C04E54"/>
    <w:lvl w:ilvl="0" w:tplc="69265734">
      <w:start w:val="1"/>
      <w:numFmt w:val="bullet"/>
      <w:pStyle w:val="bulleted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4612D"/>
    <w:multiLevelType w:val="multilevel"/>
    <w:tmpl w:val="C0AE55F4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767121354">
    <w:abstractNumId w:val="0"/>
  </w:num>
  <w:num w:numId="2" w16cid:durableId="1381173181">
    <w:abstractNumId w:val="22"/>
  </w:num>
  <w:num w:numId="3" w16cid:durableId="227543035">
    <w:abstractNumId w:val="13"/>
  </w:num>
  <w:num w:numId="4" w16cid:durableId="149567522">
    <w:abstractNumId w:val="19"/>
  </w:num>
  <w:num w:numId="5" w16cid:durableId="878202867">
    <w:abstractNumId w:val="9"/>
  </w:num>
  <w:num w:numId="6" w16cid:durableId="505479808">
    <w:abstractNumId w:val="28"/>
  </w:num>
  <w:num w:numId="7" w16cid:durableId="1387489285">
    <w:abstractNumId w:val="29"/>
  </w:num>
  <w:num w:numId="8" w16cid:durableId="1330981160">
    <w:abstractNumId w:val="12"/>
  </w:num>
  <w:num w:numId="9" w16cid:durableId="1670061627">
    <w:abstractNumId w:val="27"/>
  </w:num>
  <w:num w:numId="10" w16cid:durableId="1064328955">
    <w:abstractNumId w:val="34"/>
  </w:num>
  <w:num w:numId="11" w16cid:durableId="1182476175">
    <w:abstractNumId w:val="17"/>
  </w:num>
  <w:num w:numId="12" w16cid:durableId="915557730">
    <w:abstractNumId w:val="38"/>
  </w:num>
  <w:num w:numId="13" w16cid:durableId="374083141">
    <w:abstractNumId w:val="11"/>
  </w:num>
  <w:num w:numId="14" w16cid:durableId="1033581663">
    <w:abstractNumId w:val="4"/>
  </w:num>
  <w:num w:numId="15" w16cid:durableId="303505951">
    <w:abstractNumId w:val="7"/>
  </w:num>
  <w:num w:numId="16" w16cid:durableId="576749152">
    <w:abstractNumId w:val="2"/>
  </w:num>
  <w:num w:numId="17" w16cid:durableId="752899488">
    <w:abstractNumId w:val="15"/>
  </w:num>
  <w:num w:numId="18" w16cid:durableId="1136798413">
    <w:abstractNumId w:val="5"/>
  </w:num>
  <w:num w:numId="19" w16cid:durableId="803083804">
    <w:abstractNumId w:val="33"/>
  </w:num>
  <w:num w:numId="20" w16cid:durableId="2059697393">
    <w:abstractNumId w:val="18"/>
  </w:num>
  <w:num w:numId="21" w16cid:durableId="878320868">
    <w:abstractNumId w:val="6"/>
  </w:num>
  <w:num w:numId="22" w16cid:durableId="468864626">
    <w:abstractNumId w:val="1"/>
  </w:num>
  <w:num w:numId="23" w16cid:durableId="1771003650">
    <w:abstractNumId w:val="25"/>
  </w:num>
  <w:num w:numId="24" w16cid:durableId="2109305784">
    <w:abstractNumId w:val="16"/>
  </w:num>
  <w:num w:numId="25" w16cid:durableId="30306363">
    <w:abstractNumId w:val="23"/>
  </w:num>
  <w:num w:numId="26" w16cid:durableId="1039086842">
    <w:abstractNumId w:val="32"/>
  </w:num>
  <w:num w:numId="27" w16cid:durableId="628779468">
    <w:abstractNumId w:val="21"/>
  </w:num>
  <w:num w:numId="28" w16cid:durableId="504129890">
    <w:abstractNumId w:val="30"/>
  </w:num>
  <w:num w:numId="29" w16cid:durableId="265582263">
    <w:abstractNumId w:val="24"/>
  </w:num>
  <w:num w:numId="30" w16cid:durableId="1541825072">
    <w:abstractNumId w:val="20"/>
  </w:num>
  <w:num w:numId="31" w16cid:durableId="1572541892">
    <w:abstractNumId w:val="14"/>
  </w:num>
  <w:num w:numId="32" w16cid:durableId="2114090693">
    <w:abstractNumId w:val="36"/>
  </w:num>
  <w:num w:numId="33" w16cid:durableId="248119407">
    <w:abstractNumId w:val="10"/>
  </w:num>
  <w:num w:numId="34" w16cid:durableId="289165008">
    <w:abstractNumId w:val="35"/>
  </w:num>
  <w:num w:numId="35" w16cid:durableId="981229131">
    <w:abstractNumId w:val="31"/>
  </w:num>
  <w:num w:numId="36" w16cid:durableId="915548796">
    <w:abstractNumId w:val="15"/>
  </w:num>
  <w:num w:numId="37" w16cid:durableId="1031078875">
    <w:abstractNumId w:val="15"/>
  </w:num>
  <w:num w:numId="38" w16cid:durableId="440691598">
    <w:abstractNumId w:val="3"/>
  </w:num>
  <w:num w:numId="39" w16cid:durableId="509101599">
    <w:abstractNumId w:val="16"/>
  </w:num>
  <w:num w:numId="40" w16cid:durableId="2120753690">
    <w:abstractNumId w:val="37"/>
  </w:num>
  <w:num w:numId="41" w16cid:durableId="1021541937">
    <w:abstractNumId w:val="26"/>
  </w:num>
  <w:num w:numId="42" w16cid:durableId="2084839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96"/>
    <w:rsid w:val="00005604"/>
    <w:rsid w:val="00011FD9"/>
    <w:rsid w:val="000154B5"/>
    <w:rsid w:val="0002023B"/>
    <w:rsid w:val="0002411C"/>
    <w:rsid w:val="0003431D"/>
    <w:rsid w:val="00035F6D"/>
    <w:rsid w:val="0004328C"/>
    <w:rsid w:val="00057F7E"/>
    <w:rsid w:val="00064FEA"/>
    <w:rsid w:val="00074B15"/>
    <w:rsid w:val="000761C6"/>
    <w:rsid w:val="00077228"/>
    <w:rsid w:val="00082C75"/>
    <w:rsid w:val="00087945"/>
    <w:rsid w:val="00090F9F"/>
    <w:rsid w:val="000975A3"/>
    <w:rsid w:val="000A6220"/>
    <w:rsid w:val="000B59D9"/>
    <w:rsid w:val="000C21EA"/>
    <w:rsid w:val="000C6897"/>
    <w:rsid w:val="000C7F9A"/>
    <w:rsid w:val="000D6591"/>
    <w:rsid w:val="000D67FC"/>
    <w:rsid w:val="000D7129"/>
    <w:rsid w:val="000D7909"/>
    <w:rsid w:val="000E2FA7"/>
    <w:rsid w:val="00107143"/>
    <w:rsid w:val="00113026"/>
    <w:rsid w:val="001176F7"/>
    <w:rsid w:val="001229D2"/>
    <w:rsid w:val="001338A8"/>
    <w:rsid w:val="00133AEC"/>
    <w:rsid w:val="001342AB"/>
    <w:rsid w:val="001369AA"/>
    <w:rsid w:val="0016268F"/>
    <w:rsid w:val="0016447F"/>
    <w:rsid w:val="001645E2"/>
    <w:rsid w:val="00166A62"/>
    <w:rsid w:val="00174658"/>
    <w:rsid w:val="00177108"/>
    <w:rsid w:val="0018301A"/>
    <w:rsid w:val="00190D45"/>
    <w:rsid w:val="001A01B8"/>
    <w:rsid w:val="001B3FEB"/>
    <w:rsid w:val="001B45AA"/>
    <w:rsid w:val="001D36C4"/>
    <w:rsid w:val="001D43B9"/>
    <w:rsid w:val="001D5849"/>
    <w:rsid w:val="001E0447"/>
    <w:rsid w:val="001E5DD9"/>
    <w:rsid w:val="001E6C40"/>
    <w:rsid w:val="001F0ADE"/>
    <w:rsid w:val="00203DC4"/>
    <w:rsid w:val="00210EC3"/>
    <w:rsid w:val="00217464"/>
    <w:rsid w:val="00221307"/>
    <w:rsid w:val="00226804"/>
    <w:rsid w:val="0023117F"/>
    <w:rsid w:val="00236AD6"/>
    <w:rsid w:val="0023770A"/>
    <w:rsid w:val="00241D6F"/>
    <w:rsid w:val="002463EC"/>
    <w:rsid w:val="0025593B"/>
    <w:rsid w:val="00265D8D"/>
    <w:rsid w:val="00272589"/>
    <w:rsid w:val="00272826"/>
    <w:rsid w:val="00274135"/>
    <w:rsid w:val="002766C4"/>
    <w:rsid w:val="00295894"/>
    <w:rsid w:val="002A4965"/>
    <w:rsid w:val="002A52B6"/>
    <w:rsid w:val="002B5410"/>
    <w:rsid w:val="002D0D29"/>
    <w:rsid w:val="002D19FD"/>
    <w:rsid w:val="002D4A0B"/>
    <w:rsid w:val="002D7AAE"/>
    <w:rsid w:val="002E1468"/>
    <w:rsid w:val="002E7626"/>
    <w:rsid w:val="002F0277"/>
    <w:rsid w:val="002F1FAB"/>
    <w:rsid w:val="002F38AA"/>
    <w:rsid w:val="002F7983"/>
    <w:rsid w:val="002F7FA5"/>
    <w:rsid w:val="00314D70"/>
    <w:rsid w:val="00321FAC"/>
    <w:rsid w:val="00333066"/>
    <w:rsid w:val="003348EF"/>
    <w:rsid w:val="00334A37"/>
    <w:rsid w:val="00335458"/>
    <w:rsid w:val="0033664A"/>
    <w:rsid w:val="00340058"/>
    <w:rsid w:val="003414CF"/>
    <w:rsid w:val="00344F7D"/>
    <w:rsid w:val="00347B20"/>
    <w:rsid w:val="00350857"/>
    <w:rsid w:val="003639BB"/>
    <w:rsid w:val="00372E9F"/>
    <w:rsid w:val="003749B0"/>
    <w:rsid w:val="00386878"/>
    <w:rsid w:val="00391421"/>
    <w:rsid w:val="00392D35"/>
    <w:rsid w:val="00393CAB"/>
    <w:rsid w:val="003955B9"/>
    <w:rsid w:val="003A1D30"/>
    <w:rsid w:val="003A1EA6"/>
    <w:rsid w:val="003A27A4"/>
    <w:rsid w:val="003A4C2C"/>
    <w:rsid w:val="003A59AC"/>
    <w:rsid w:val="003A5E4B"/>
    <w:rsid w:val="003B0076"/>
    <w:rsid w:val="003B2666"/>
    <w:rsid w:val="003D07C0"/>
    <w:rsid w:val="003D1438"/>
    <w:rsid w:val="003E0AB0"/>
    <w:rsid w:val="003E7CD9"/>
    <w:rsid w:val="003F57BA"/>
    <w:rsid w:val="004001C1"/>
    <w:rsid w:val="00403244"/>
    <w:rsid w:val="00415429"/>
    <w:rsid w:val="00416BB7"/>
    <w:rsid w:val="004235F7"/>
    <w:rsid w:val="004246CF"/>
    <w:rsid w:val="004279BC"/>
    <w:rsid w:val="0043077D"/>
    <w:rsid w:val="004309E9"/>
    <w:rsid w:val="004364FF"/>
    <w:rsid w:val="0044007D"/>
    <w:rsid w:val="00445197"/>
    <w:rsid w:val="004507C5"/>
    <w:rsid w:val="00450DDC"/>
    <w:rsid w:val="00454930"/>
    <w:rsid w:val="00490653"/>
    <w:rsid w:val="00495CDC"/>
    <w:rsid w:val="004A1006"/>
    <w:rsid w:val="004A4C41"/>
    <w:rsid w:val="004B66A8"/>
    <w:rsid w:val="004B76C1"/>
    <w:rsid w:val="004C220F"/>
    <w:rsid w:val="004D5B9F"/>
    <w:rsid w:val="004E13FF"/>
    <w:rsid w:val="004F4B7C"/>
    <w:rsid w:val="004F59AB"/>
    <w:rsid w:val="00507FBC"/>
    <w:rsid w:val="00512A96"/>
    <w:rsid w:val="0051551A"/>
    <w:rsid w:val="005210BC"/>
    <w:rsid w:val="00522774"/>
    <w:rsid w:val="005231C4"/>
    <w:rsid w:val="00524EAD"/>
    <w:rsid w:val="00527C98"/>
    <w:rsid w:val="0053230D"/>
    <w:rsid w:val="005326C0"/>
    <w:rsid w:val="005353EE"/>
    <w:rsid w:val="005356E0"/>
    <w:rsid w:val="00535714"/>
    <w:rsid w:val="00540DD9"/>
    <w:rsid w:val="005465E2"/>
    <w:rsid w:val="005635E1"/>
    <w:rsid w:val="00566564"/>
    <w:rsid w:val="005733FB"/>
    <w:rsid w:val="00575F80"/>
    <w:rsid w:val="00576B5E"/>
    <w:rsid w:val="00577DEE"/>
    <w:rsid w:val="00590B65"/>
    <w:rsid w:val="0059342D"/>
    <w:rsid w:val="005950E0"/>
    <w:rsid w:val="005A6A8D"/>
    <w:rsid w:val="005A70EF"/>
    <w:rsid w:val="005B1AC2"/>
    <w:rsid w:val="005B3FFF"/>
    <w:rsid w:val="005B6A18"/>
    <w:rsid w:val="005B759A"/>
    <w:rsid w:val="005C4E6E"/>
    <w:rsid w:val="005D47D3"/>
    <w:rsid w:val="005D6039"/>
    <w:rsid w:val="005E2BEC"/>
    <w:rsid w:val="005F2279"/>
    <w:rsid w:val="005F469E"/>
    <w:rsid w:val="00602711"/>
    <w:rsid w:val="00611BC0"/>
    <w:rsid w:val="00620953"/>
    <w:rsid w:val="00621B5C"/>
    <w:rsid w:val="00625A2E"/>
    <w:rsid w:val="00630E47"/>
    <w:rsid w:val="0063770F"/>
    <w:rsid w:val="006538B2"/>
    <w:rsid w:val="00654F9D"/>
    <w:rsid w:val="00657C93"/>
    <w:rsid w:val="0066691D"/>
    <w:rsid w:val="006868EB"/>
    <w:rsid w:val="00687305"/>
    <w:rsid w:val="006911B8"/>
    <w:rsid w:val="00692846"/>
    <w:rsid w:val="006A7655"/>
    <w:rsid w:val="006C1137"/>
    <w:rsid w:val="006C249F"/>
    <w:rsid w:val="006C5FDD"/>
    <w:rsid w:val="006D6796"/>
    <w:rsid w:val="006D7FC4"/>
    <w:rsid w:val="006F0035"/>
    <w:rsid w:val="007006A4"/>
    <w:rsid w:val="007013AF"/>
    <w:rsid w:val="0070425B"/>
    <w:rsid w:val="00714AAF"/>
    <w:rsid w:val="00725ECB"/>
    <w:rsid w:val="0073177A"/>
    <w:rsid w:val="00743953"/>
    <w:rsid w:val="0075115F"/>
    <w:rsid w:val="0075659D"/>
    <w:rsid w:val="007635E3"/>
    <w:rsid w:val="00773DC2"/>
    <w:rsid w:val="0077419E"/>
    <w:rsid w:val="00781890"/>
    <w:rsid w:val="0078387C"/>
    <w:rsid w:val="00793BA4"/>
    <w:rsid w:val="007A3C04"/>
    <w:rsid w:val="007A73DB"/>
    <w:rsid w:val="007B5445"/>
    <w:rsid w:val="007C5503"/>
    <w:rsid w:val="007C585B"/>
    <w:rsid w:val="007D7039"/>
    <w:rsid w:val="007F0A50"/>
    <w:rsid w:val="007F3F0F"/>
    <w:rsid w:val="007F63A9"/>
    <w:rsid w:val="00802F07"/>
    <w:rsid w:val="008151DD"/>
    <w:rsid w:val="0082352C"/>
    <w:rsid w:val="008238B7"/>
    <w:rsid w:val="00833B2C"/>
    <w:rsid w:val="00836E76"/>
    <w:rsid w:val="0083787C"/>
    <w:rsid w:val="00837BE8"/>
    <w:rsid w:val="00840AEA"/>
    <w:rsid w:val="008426E2"/>
    <w:rsid w:val="0084442D"/>
    <w:rsid w:val="00866357"/>
    <w:rsid w:val="00866A3B"/>
    <w:rsid w:val="008712A2"/>
    <w:rsid w:val="008737FE"/>
    <w:rsid w:val="0088685E"/>
    <w:rsid w:val="008A421F"/>
    <w:rsid w:val="008B540A"/>
    <w:rsid w:val="008D59D3"/>
    <w:rsid w:val="008E03F8"/>
    <w:rsid w:val="008F26D2"/>
    <w:rsid w:val="008F4062"/>
    <w:rsid w:val="008F6BCD"/>
    <w:rsid w:val="008F7942"/>
    <w:rsid w:val="00901A1D"/>
    <w:rsid w:val="00926C2C"/>
    <w:rsid w:val="00943A0E"/>
    <w:rsid w:val="009453E7"/>
    <w:rsid w:val="00946303"/>
    <w:rsid w:val="00947911"/>
    <w:rsid w:val="00967B02"/>
    <w:rsid w:val="009735EC"/>
    <w:rsid w:val="009824BF"/>
    <w:rsid w:val="00982BAB"/>
    <w:rsid w:val="0098369B"/>
    <w:rsid w:val="00993F54"/>
    <w:rsid w:val="009952D6"/>
    <w:rsid w:val="009961A2"/>
    <w:rsid w:val="009C07DF"/>
    <w:rsid w:val="009C5058"/>
    <w:rsid w:val="009C7B96"/>
    <w:rsid w:val="009D1AE3"/>
    <w:rsid w:val="009D3985"/>
    <w:rsid w:val="009D54F7"/>
    <w:rsid w:val="009D73F3"/>
    <w:rsid w:val="009D7704"/>
    <w:rsid w:val="009D78A9"/>
    <w:rsid w:val="009E0EEF"/>
    <w:rsid w:val="009E4684"/>
    <w:rsid w:val="009E4FB6"/>
    <w:rsid w:val="009E7104"/>
    <w:rsid w:val="009F35ED"/>
    <w:rsid w:val="00A01A2B"/>
    <w:rsid w:val="00A02865"/>
    <w:rsid w:val="00A065CF"/>
    <w:rsid w:val="00A06BA0"/>
    <w:rsid w:val="00A15F64"/>
    <w:rsid w:val="00A20EAC"/>
    <w:rsid w:val="00A223BB"/>
    <w:rsid w:val="00A24F97"/>
    <w:rsid w:val="00A256A9"/>
    <w:rsid w:val="00A32E51"/>
    <w:rsid w:val="00A37D7E"/>
    <w:rsid w:val="00A464D6"/>
    <w:rsid w:val="00A5228A"/>
    <w:rsid w:val="00A52506"/>
    <w:rsid w:val="00A55C5F"/>
    <w:rsid w:val="00A6153B"/>
    <w:rsid w:val="00A66040"/>
    <w:rsid w:val="00A706D7"/>
    <w:rsid w:val="00A8565F"/>
    <w:rsid w:val="00AA0448"/>
    <w:rsid w:val="00AA5450"/>
    <w:rsid w:val="00AB0EAD"/>
    <w:rsid w:val="00AB284F"/>
    <w:rsid w:val="00AB31F4"/>
    <w:rsid w:val="00AC29D5"/>
    <w:rsid w:val="00AC2DC7"/>
    <w:rsid w:val="00AD7917"/>
    <w:rsid w:val="00AE00B3"/>
    <w:rsid w:val="00AE31DB"/>
    <w:rsid w:val="00AE405F"/>
    <w:rsid w:val="00AF0D09"/>
    <w:rsid w:val="00B007CB"/>
    <w:rsid w:val="00B02B3F"/>
    <w:rsid w:val="00B11248"/>
    <w:rsid w:val="00B22640"/>
    <w:rsid w:val="00B23127"/>
    <w:rsid w:val="00B27733"/>
    <w:rsid w:val="00B27FFD"/>
    <w:rsid w:val="00B30BA7"/>
    <w:rsid w:val="00B34AA3"/>
    <w:rsid w:val="00B351D0"/>
    <w:rsid w:val="00B362E6"/>
    <w:rsid w:val="00B630C4"/>
    <w:rsid w:val="00B94D74"/>
    <w:rsid w:val="00BA0B14"/>
    <w:rsid w:val="00BB1C76"/>
    <w:rsid w:val="00BC3B9C"/>
    <w:rsid w:val="00BF48EF"/>
    <w:rsid w:val="00BF4B7C"/>
    <w:rsid w:val="00C063BD"/>
    <w:rsid w:val="00C10670"/>
    <w:rsid w:val="00C375B5"/>
    <w:rsid w:val="00C4174D"/>
    <w:rsid w:val="00C50DED"/>
    <w:rsid w:val="00C60C55"/>
    <w:rsid w:val="00C64377"/>
    <w:rsid w:val="00C657DF"/>
    <w:rsid w:val="00C711CB"/>
    <w:rsid w:val="00C770A1"/>
    <w:rsid w:val="00C809EB"/>
    <w:rsid w:val="00C85F4E"/>
    <w:rsid w:val="00C947F8"/>
    <w:rsid w:val="00CC4253"/>
    <w:rsid w:val="00CD1FF7"/>
    <w:rsid w:val="00CD6F8E"/>
    <w:rsid w:val="00CD7035"/>
    <w:rsid w:val="00D0459B"/>
    <w:rsid w:val="00D10E7D"/>
    <w:rsid w:val="00D152AC"/>
    <w:rsid w:val="00D249B4"/>
    <w:rsid w:val="00D31DB2"/>
    <w:rsid w:val="00D34AD6"/>
    <w:rsid w:val="00D35616"/>
    <w:rsid w:val="00D40354"/>
    <w:rsid w:val="00D45617"/>
    <w:rsid w:val="00D46E5B"/>
    <w:rsid w:val="00D471C2"/>
    <w:rsid w:val="00D53681"/>
    <w:rsid w:val="00D5498B"/>
    <w:rsid w:val="00D60BDA"/>
    <w:rsid w:val="00D73B09"/>
    <w:rsid w:val="00D755D4"/>
    <w:rsid w:val="00D75FB7"/>
    <w:rsid w:val="00D808CB"/>
    <w:rsid w:val="00D86452"/>
    <w:rsid w:val="00D970C8"/>
    <w:rsid w:val="00DA6B6B"/>
    <w:rsid w:val="00DB3B6C"/>
    <w:rsid w:val="00DC23D1"/>
    <w:rsid w:val="00DC6E30"/>
    <w:rsid w:val="00DD16C5"/>
    <w:rsid w:val="00DE09FF"/>
    <w:rsid w:val="00DE0C14"/>
    <w:rsid w:val="00DE3BFB"/>
    <w:rsid w:val="00DF4DF0"/>
    <w:rsid w:val="00DF6222"/>
    <w:rsid w:val="00E104C9"/>
    <w:rsid w:val="00E16B7A"/>
    <w:rsid w:val="00E16D06"/>
    <w:rsid w:val="00E22BFB"/>
    <w:rsid w:val="00E277E7"/>
    <w:rsid w:val="00E40294"/>
    <w:rsid w:val="00E42D9F"/>
    <w:rsid w:val="00E46C7A"/>
    <w:rsid w:val="00E50024"/>
    <w:rsid w:val="00E60611"/>
    <w:rsid w:val="00E65697"/>
    <w:rsid w:val="00E72774"/>
    <w:rsid w:val="00E8009B"/>
    <w:rsid w:val="00E8405C"/>
    <w:rsid w:val="00E853FA"/>
    <w:rsid w:val="00E940AF"/>
    <w:rsid w:val="00E95481"/>
    <w:rsid w:val="00EC09C2"/>
    <w:rsid w:val="00EC5100"/>
    <w:rsid w:val="00EC7230"/>
    <w:rsid w:val="00ED5714"/>
    <w:rsid w:val="00EE3274"/>
    <w:rsid w:val="00EF1D2C"/>
    <w:rsid w:val="00EF3711"/>
    <w:rsid w:val="00F002AA"/>
    <w:rsid w:val="00F05BAD"/>
    <w:rsid w:val="00F170D0"/>
    <w:rsid w:val="00F306B1"/>
    <w:rsid w:val="00F33598"/>
    <w:rsid w:val="00F44414"/>
    <w:rsid w:val="00F5068F"/>
    <w:rsid w:val="00F541EA"/>
    <w:rsid w:val="00F569F8"/>
    <w:rsid w:val="00F6320A"/>
    <w:rsid w:val="00F65631"/>
    <w:rsid w:val="00F66779"/>
    <w:rsid w:val="00F70D11"/>
    <w:rsid w:val="00F779A7"/>
    <w:rsid w:val="00F82142"/>
    <w:rsid w:val="00F83C5D"/>
    <w:rsid w:val="00FA0B94"/>
    <w:rsid w:val="00FA3742"/>
    <w:rsid w:val="00FA4BB7"/>
    <w:rsid w:val="00FD1B02"/>
    <w:rsid w:val="00FE1465"/>
    <w:rsid w:val="00FE3C32"/>
    <w:rsid w:val="00FE7F43"/>
    <w:rsid w:val="00FF07CC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FED7C4"/>
  <w15:docId w15:val="{0924F810-A7D6-42C2-B4A0-A4019FE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rsid w:val="00082C75"/>
    <w:pPr>
      <w:keepNext/>
      <w:keepLines/>
      <w:numPr>
        <w:numId w:val="14"/>
      </w:numPr>
      <w:spacing w:before="240" w:after="120"/>
      <w:ind w:left="567" w:hanging="56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rsid w:val="008F4062"/>
    <w:pPr>
      <w:keepNext/>
      <w:keepLines/>
      <w:numPr>
        <w:ilvl w:val="1"/>
        <w:numId w:val="14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rsid w:val="008F4062"/>
    <w:pPr>
      <w:keepNext/>
      <w:keepLines/>
      <w:numPr>
        <w:ilvl w:val="2"/>
        <w:numId w:val="14"/>
      </w:numPr>
      <w:spacing w:before="60" w:after="60" w:line="240" w:lineRule="auto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next w:val="Normal"/>
    <w:link w:val="Heading4Char"/>
    <w:uiPriority w:val="9"/>
    <w:semiHidden/>
    <w:unhideWhenUsed/>
    <w:rsid w:val="00C375B5"/>
    <w:pPr>
      <w:keepNext/>
      <w:keepLines/>
      <w:numPr>
        <w:ilvl w:val="3"/>
        <w:numId w:val="14"/>
      </w:numPr>
      <w:spacing w:after="0" w:line="240" w:lineRule="auto"/>
      <w:outlineLvl w:val="3"/>
    </w:pPr>
    <w:rPr>
      <w:rFonts w:ascii="Arial" w:eastAsiaTheme="majorEastAsia" w:hAnsi="Arial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58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58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58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58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58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75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481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06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062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5B5"/>
    <w:rPr>
      <w:rFonts w:ascii="Arial" w:eastAsiaTheme="majorEastAsia" w:hAnsi="Arial" w:cstheme="majorBidi"/>
      <w:b/>
      <w:bCs/>
      <w:iCs/>
    </w:rPr>
  </w:style>
  <w:style w:type="paragraph" w:styleId="Footer">
    <w:name w:val="footer"/>
    <w:aliases w:val="QT"/>
    <w:basedOn w:val="Normal"/>
    <w:link w:val="Foot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QT Char"/>
    <w:basedOn w:val="DefaultParagraphFont"/>
    <w:link w:val="Footer"/>
    <w:uiPriority w:val="99"/>
    <w:rsid w:val="00E9548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2A496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5E"/>
    <w:rPr>
      <w:rFonts w:ascii="Tahoma" w:hAnsi="Tahoma" w:cs="Tahoma"/>
      <w:sz w:val="16"/>
      <w:szCs w:val="16"/>
    </w:rPr>
  </w:style>
  <w:style w:type="character" w:styleId="Hyperlink">
    <w:name w:val="Hyperlink"/>
    <w:rsid w:val="006C1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953"/>
    <w:rPr>
      <w:color w:val="800080" w:themeColor="followedHyperlink"/>
      <w:u w:val="single"/>
    </w:rPr>
  </w:style>
  <w:style w:type="paragraph" w:customStyle="1" w:styleId="L1HeaderQT">
    <w:name w:val="L1 Header QT"/>
    <w:basedOn w:val="Normal"/>
    <w:next w:val="BodyQT"/>
    <w:link w:val="L1HeaderQTChar"/>
    <w:qFormat/>
    <w:rsid w:val="00454930"/>
    <w:pPr>
      <w:numPr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8"/>
      <w:szCs w:val="24"/>
    </w:rPr>
  </w:style>
  <w:style w:type="paragraph" w:customStyle="1" w:styleId="L2HeaderQT">
    <w:name w:val="L2 Header QT"/>
    <w:basedOn w:val="Normal"/>
    <w:next w:val="Normal"/>
    <w:link w:val="L2HeaderQTChar"/>
    <w:qFormat/>
    <w:rsid w:val="00454930"/>
    <w:pPr>
      <w:numPr>
        <w:ilvl w:val="1"/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4"/>
    </w:rPr>
  </w:style>
  <w:style w:type="character" w:customStyle="1" w:styleId="L1HeaderQTChar">
    <w:name w:val="L1 Header QT Char"/>
    <w:basedOn w:val="DefaultParagraphFont"/>
    <w:link w:val="L1HeaderQT"/>
    <w:rsid w:val="00454930"/>
    <w:rPr>
      <w:rFonts w:ascii="Arial Bold" w:eastAsia="Times New Roman" w:hAnsi="Arial Bold" w:cs="Times New Roman"/>
      <w:b/>
      <w:sz w:val="28"/>
      <w:szCs w:val="24"/>
    </w:rPr>
  </w:style>
  <w:style w:type="paragraph" w:customStyle="1" w:styleId="L3HeaderTextQT">
    <w:name w:val="L3 Header Text QT"/>
    <w:basedOn w:val="L3HeaderQT"/>
    <w:link w:val="L3HeaderTextQTChar"/>
    <w:qFormat/>
    <w:rsid w:val="0018301A"/>
    <w:pPr>
      <w:tabs>
        <w:tab w:val="clear" w:pos="1814"/>
      </w:tabs>
      <w:spacing w:before="40"/>
    </w:pPr>
    <w:rPr>
      <w:rFonts w:ascii="Arial" w:hAnsi="Arial"/>
      <w:b w:val="0"/>
      <w:sz w:val="20"/>
    </w:rPr>
  </w:style>
  <w:style w:type="character" w:customStyle="1" w:styleId="L2HeaderQTChar">
    <w:name w:val="L2 Header QT Char"/>
    <w:basedOn w:val="DefaultParagraphFont"/>
    <w:link w:val="L2HeaderQT"/>
    <w:rsid w:val="00454930"/>
    <w:rPr>
      <w:rFonts w:ascii="Arial Bold" w:eastAsia="Times New Roman" w:hAnsi="Arial Bold" w:cs="Times New Roman"/>
      <w:b/>
      <w:sz w:val="24"/>
      <w:szCs w:val="20"/>
    </w:rPr>
  </w:style>
  <w:style w:type="character" w:customStyle="1" w:styleId="L3HeaderTextQTChar">
    <w:name w:val="L3 Header Text QT Char"/>
    <w:basedOn w:val="L3HeaderQTChar"/>
    <w:link w:val="L3HeaderTextQT"/>
    <w:rsid w:val="0018301A"/>
    <w:rPr>
      <w:rFonts w:ascii="Arial" w:eastAsia="Times New Roman" w:hAnsi="Arial" w:cs="Times New Roman"/>
      <w:b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5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5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QT">
    <w:name w:val="Body QT"/>
    <w:basedOn w:val="Normal"/>
    <w:link w:val="BodyQTChar"/>
    <w:qFormat/>
    <w:rsid w:val="00836E76"/>
    <w:pPr>
      <w:spacing w:after="160" w:line="276" w:lineRule="auto"/>
    </w:pPr>
  </w:style>
  <w:style w:type="paragraph" w:customStyle="1" w:styleId="BulletQT">
    <w:name w:val="Bullet QT"/>
    <w:basedOn w:val="Normal"/>
    <w:qFormat/>
    <w:rsid w:val="000154B5"/>
    <w:pPr>
      <w:numPr>
        <w:numId w:val="32"/>
      </w:numPr>
      <w:spacing w:before="40" w:after="40" w:line="276" w:lineRule="auto"/>
      <w:ind w:left="284" w:hanging="284"/>
    </w:pPr>
  </w:style>
  <w:style w:type="paragraph" w:customStyle="1" w:styleId="DashQT">
    <w:name w:val="Dash QT"/>
    <w:basedOn w:val="Normal"/>
    <w:link w:val="DashQTChar"/>
    <w:qFormat/>
    <w:rsid w:val="000154B5"/>
    <w:pPr>
      <w:numPr>
        <w:numId w:val="33"/>
      </w:numPr>
      <w:tabs>
        <w:tab w:val="left" w:pos="851"/>
      </w:tabs>
      <w:spacing w:before="40" w:after="40" w:line="276" w:lineRule="auto"/>
      <w:ind w:left="568" w:hanging="284"/>
      <w:contextualSpacing/>
    </w:pPr>
  </w:style>
  <w:style w:type="paragraph" w:customStyle="1" w:styleId="TableBodyQT">
    <w:name w:val="Table Body QT"/>
    <w:basedOn w:val="Normal"/>
    <w:link w:val="TableBodyQTChar"/>
    <w:qFormat/>
    <w:rsid w:val="004309E9"/>
    <w:pPr>
      <w:spacing w:before="40" w:after="40" w:line="276" w:lineRule="auto"/>
    </w:pPr>
    <w:rPr>
      <w:rFonts w:cs="Arial"/>
    </w:rPr>
  </w:style>
  <w:style w:type="paragraph" w:customStyle="1" w:styleId="BulletIntroTextQT">
    <w:name w:val="Bullet Intro Text QT"/>
    <w:basedOn w:val="BodyQT"/>
    <w:link w:val="BulletIntroTextQTChar"/>
    <w:qFormat/>
    <w:rsid w:val="004309E9"/>
    <w:pPr>
      <w:spacing w:before="40" w:after="40"/>
    </w:pPr>
  </w:style>
  <w:style w:type="character" w:customStyle="1" w:styleId="TableBodyQTChar">
    <w:name w:val="Table Body QT Char"/>
    <w:basedOn w:val="DefaultParagraphFont"/>
    <w:link w:val="TableBodyQT"/>
    <w:rsid w:val="004309E9"/>
    <w:rPr>
      <w:rFonts w:ascii="Arial" w:eastAsia="Times New Roman" w:hAnsi="Arial" w:cs="Arial"/>
      <w:sz w:val="20"/>
      <w:szCs w:val="20"/>
    </w:rPr>
  </w:style>
  <w:style w:type="character" w:customStyle="1" w:styleId="BodyQTChar">
    <w:name w:val="Body QT Char"/>
    <w:basedOn w:val="DefaultParagraphFont"/>
    <w:link w:val="BodyQT"/>
    <w:rsid w:val="00836E76"/>
    <w:rPr>
      <w:rFonts w:ascii="Arial" w:eastAsia="Times New Roman" w:hAnsi="Arial" w:cs="Times New Roman"/>
      <w:sz w:val="20"/>
      <w:szCs w:val="20"/>
    </w:rPr>
  </w:style>
  <w:style w:type="character" w:customStyle="1" w:styleId="BulletIntroTextQTChar">
    <w:name w:val="Bullet Intro Text QT Char"/>
    <w:basedOn w:val="BodyQTChar"/>
    <w:link w:val="BulletIntroTex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TableBulletIntroTextQT">
    <w:name w:val="Table Bullet Intro Text QT"/>
    <w:basedOn w:val="BulletIntroTextQT"/>
    <w:link w:val="TableBulletIntroTextQTChar"/>
    <w:qFormat/>
    <w:rsid w:val="00372E9F"/>
  </w:style>
  <w:style w:type="paragraph" w:customStyle="1" w:styleId="TableBulletQT">
    <w:name w:val="Table Bullet QT"/>
    <w:basedOn w:val="Normal"/>
    <w:link w:val="TableBulletQTChar"/>
    <w:qFormat/>
    <w:rsid w:val="004309E9"/>
    <w:pPr>
      <w:numPr>
        <w:numId w:val="35"/>
      </w:numPr>
      <w:spacing w:before="40" w:after="40" w:line="276" w:lineRule="auto"/>
      <w:ind w:left="284" w:hanging="284"/>
      <w:contextualSpacing/>
    </w:pPr>
  </w:style>
  <w:style w:type="character" w:customStyle="1" w:styleId="TableBulletIntroTextQTChar">
    <w:name w:val="Table Bullet Intro Text QT Char"/>
    <w:basedOn w:val="BulletIntroTextQTChar"/>
    <w:link w:val="TableBulletIntroTextQT"/>
    <w:rsid w:val="00372E9F"/>
    <w:rPr>
      <w:rFonts w:ascii="Arial" w:eastAsia="Times New Roman" w:hAnsi="Arial" w:cs="Times New Roman"/>
      <w:sz w:val="20"/>
      <w:szCs w:val="20"/>
    </w:rPr>
  </w:style>
  <w:style w:type="character" w:customStyle="1" w:styleId="TableBulletQTChar">
    <w:name w:val="Table Bullet QT Char"/>
    <w:basedOn w:val="DefaultParagraphFont"/>
    <w:link w:val="TableBulle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DocName1stLvlQT">
    <w:name w:val="Doc Name 1st Lvl QT"/>
    <w:basedOn w:val="Normal"/>
    <w:link w:val="DocName1stLvlQTChar"/>
    <w:rsid w:val="0082352C"/>
    <w:pPr>
      <w:spacing w:before="40" w:after="40"/>
    </w:pPr>
    <w:rPr>
      <w:rFonts w:ascii="Arial Narrow" w:hAnsi="Arial Narrow" w:cs="Arial"/>
      <w:b/>
      <w:color w:val="595959" w:themeColor="text1" w:themeTint="A6"/>
      <w:sz w:val="40"/>
      <w:szCs w:val="36"/>
    </w:rPr>
  </w:style>
  <w:style w:type="character" w:customStyle="1" w:styleId="DocName1stLvlQTChar">
    <w:name w:val="Doc Name 1st Lvl QT Char"/>
    <w:basedOn w:val="DefaultParagraphFont"/>
    <w:link w:val="DocName1stLvlQT"/>
    <w:rsid w:val="0082352C"/>
    <w:rPr>
      <w:rFonts w:ascii="Arial Narrow" w:eastAsia="Times New Roman" w:hAnsi="Arial Narrow" w:cs="Arial"/>
      <w:b/>
      <w:color w:val="595959" w:themeColor="text1" w:themeTint="A6"/>
      <w:sz w:val="40"/>
      <w:szCs w:val="36"/>
    </w:rPr>
  </w:style>
  <w:style w:type="paragraph" w:customStyle="1" w:styleId="DocNumberLocationQT">
    <w:name w:val="Doc Number &amp; Location QT"/>
    <w:basedOn w:val="Normal"/>
    <w:link w:val="DocNumberLocationQTChar"/>
    <w:rsid w:val="0082352C"/>
    <w:pPr>
      <w:tabs>
        <w:tab w:val="right" w:pos="9390"/>
      </w:tabs>
      <w:spacing w:before="40" w:after="40"/>
      <w:contextualSpacing/>
      <w:jc w:val="both"/>
    </w:pPr>
    <w:rPr>
      <w:rFonts w:ascii="Arial Narrow" w:hAnsi="Arial Narrow" w:cs="Arial"/>
      <w:color w:val="595959" w:themeColor="text1" w:themeTint="A6"/>
      <w:szCs w:val="24"/>
    </w:rPr>
  </w:style>
  <w:style w:type="paragraph" w:customStyle="1" w:styleId="DocTypeQT">
    <w:name w:val="Doc Type QT"/>
    <w:basedOn w:val="Normal"/>
    <w:link w:val="DocTypeQTChar"/>
    <w:rsid w:val="0082352C"/>
    <w:pPr>
      <w:tabs>
        <w:tab w:val="right" w:pos="9672"/>
        <w:tab w:val="right" w:pos="10169"/>
        <w:tab w:val="right" w:pos="10419"/>
      </w:tabs>
      <w:spacing w:before="40" w:after="40"/>
      <w:jc w:val="right"/>
    </w:pPr>
    <w:rPr>
      <w:rFonts w:ascii="Arial Narrow" w:hAnsi="Arial Narrow" w:cs="Arial"/>
      <w:b/>
      <w:color w:val="595959" w:themeColor="text1" w:themeTint="A6"/>
      <w:sz w:val="24"/>
      <w:szCs w:val="28"/>
    </w:rPr>
  </w:style>
  <w:style w:type="character" w:customStyle="1" w:styleId="DocNumberLocationQTChar">
    <w:name w:val="Doc Number &amp; Location QT Char"/>
    <w:basedOn w:val="DefaultParagraphFont"/>
    <w:link w:val="DocNumberLocationQT"/>
    <w:rsid w:val="0082352C"/>
    <w:rPr>
      <w:rFonts w:ascii="Arial Narrow" w:eastAsia="Times New Roman" w:hAnsi="Arial Narrow" w:cs="Arial"/>
      <w:color w:val="595959" w:themeColor="text1" w:themeTint="A6"/>
      <w:sz w:val="20"/>
      <w:szCs w:val="24"/>
    </w:rPr>
  </w:style>
  <w:style w:type="paragraph" w:customStyle="1" w:styleId="BreakoutTextQT">
    <w:name w:val="Breakout Text QT"/>
    <w:basedOn w:val="Normal"/>
    <w:next w:val="BodyQT"/>
    <w:link w:val="BreakoutTextQTChar"/>
    <w:rsid w:val="00836E76"/>
    <w:pPr>
      <w:spacing w:before="40" w:after="40" w:line="276" w:lineRule="auto"/>
    </w:pPr>
    <w:rPr>
      <w:i/>
      <w:color w:val="218FA3"/>
    </w:rPr>
  </w:style>
  <w:style w:type="character" w:customStyle="1" w:styleId="DocTypeQTChar">
    <w:name w:val="Doc Type QT Char"/>
    <w:basedOn w:val="DefaultParagraphFont"/>
    <w:link w:val="DocTypeQT"/>
    <w:rsid w:val="0082352C"/>
    <w:rPr>
      <w:rFonts w:ascii="Arial Narrow" w:eastAsia="Times New Roman" w:hAnsi="Arial Narrow" w:cs="Arial"/>
      <w:b/>
      <w:color w:val="595959" w:themeColor="text1" w:themeTint="A6"/>
      <w:sz w:val="24"/>
      <w:szCs w:val="28"/>
    </w:rPr>
  </w:style>
  <w:style w:type="character" w:customStyle="1" w:styleId="BreakoutTextQTChar">
    <w:name w:val="Breakout Text QT Char"/>
    <w:basedOn w:val="DefaultParagraphFont"/>
    <w:link w:val="BreakoutTextQT"/>
    <w:rsid w:val="00836E76"/>
    <w:rPr>
      <w:rFonts w:ascii="Arial" w:eastAsia="Times New Roman" w:hAnsi="Arial" w:cs="Times New Roman"/>
      <w:i/>
      <w:color w:val="218FA3"/>
      <w:sz w:val="20"/>
      <w:szCs w:val="20"/>
    </w:rPr>
  </w:style>
  <w:style w:type="paragraph" w:customStyle="1" w:styleId="L2HeaderTextQT">
    <w:name w:val="L2 Header Text QT"/>
    <w:basedOn w:val="L2HeaderQT"/>
    <w:link w:val="L2HeaderTextQTChar"/>
    <w:qFormat/>
    <w:rsid w:val="00321FAC"/>
    <w:rPr>
      <w:rFonts w:ascii="Arial" w:hAnsi="Arial"/>
      <w:b w:val="0"/>
      <w:sz w:val="20"/>
    </w:rPr>
  </w:style>
  <w:style w:type="paragraph" w:customStyle="1" w:styleId="L3HeaderQT">
    <w:name w:val="L3 Header QT"/>
    <w:basedOn w:val="Normal"/>
    <w:link w:val="L3HeaderQTChar"/>
    <w:qFormat/>
    <w:rsid w:val="00D970C8"/>
    <w:pPr>
      <w:numPr>
        <w:ilvl w:val="2"/>
        <w:numId w:val="17"/>
      </w:numPr>
      <w:tabs>
        <w:tab w:val="left" w:pos="1814"/>
      </w:tabs>
      <w:spacing w:before="240" w:after="120" w:line="276" w:lineRule="auto"/>
      <w:ind w:left="851" w:hanging="851"/>
    </w:pPr>
    <w:rPr>
      <w:rFonts w:ascii="Arial Bold" w:hAnsi="Arial Bold"/>
      <w:b/>
      <w:sz w:val="22"/>
    </w:rPr>
  </w:style>
  <w:style w:type="character" w:customStyle="1" w:styleId="L2HeaderTextQTChar">
    <w:name w:val="L2 Header Text QT Char"/>
    <w:basedOn w:val="L2HeaderQTChar"/>
    <w:link w:val="L2HeaderTextQT"/>
    <w:rsid w:val="00321FAC"/>
    <w:rPr>
      <w:rFonts w:ascii="Arial" w:eastAsia="Times New Roman" w:hAnsi="Arial" w:cs="Times New Roman"/>
      <w:b w:val="0"/>
      <w:sz w:val="20"/>
      <w:szCs w:val="20"/>
    </w:rPr>
  </w:style>
  <w:style w:type="character" w:customStyle="1" w:styleId="L3HeaderQTChar">
    <w:name w:val="L3 Header QT Char"/>
    <w:basedOn w:val="DefaultParagraphFont"/>
    <w:link w:val="L3HeaderQT"/>
    <w:rsid w:val="00D970C8"/>
    <w:rPr>
      <w:rFonts w:ascii="Arial Bold" w:eastAsia="Times New Roman" w:hAnsi="Arial Bold" w:cs="Times New Roman"/>
      <w:b/>
      <w:szCs w:val="20"/>
    </w:rPr>
  </w:style>
  <w:style w:type="paragraph" w:customStyle="1" w:styleId="TableSideHeaderQT">
    <w:name w:val="Table Side Header QT"/>
    <w:basedOn w:val="Normal"/>
    <w:link w:val="TableSideHeaderQTChar"/>
    <w:qFormat/>
    <w:rsid w:val="003D07C0"/>
    <w:pPr>
      <w:spacing w:before="40" w:after="40" w:line="276" w:lineRule="auto"/>
    </w:pPr>
    <w:rPr>
      <w:b/>
    </w:rPr>
  </w:style>
  <w:style w:type="character" w:customStyle="1" w:styleId="TableSideHeaderQTChar">
    <w:name w:val="Table Side Header QT Char"/>
    <w:basedOn w:val="DefaultParagraphFont"/>
    <w:link w:val="TableSideHeaderQT"/>
    <w:rsid w:val="003D07C0"/>
    <w:rPr>
      <w:rFonts w:ascii="Arial" w:eastAsia="Times New Roman" w:hAnsi="Arial" w:cs="Times New Roman"/>
      <w:b/>
      <w:sz w:val="20"/>
      <w:szCs w:val="20"/>
    </w:rPr>
  </w:style>
  <w:style w:type="character" w:customStyle="1" w:styleId="DashQTChar">
    <w:name w:val="Dash QT Char"/>
    <w:basedOn w:val="DefaultParagraphFont"/>
    <w:link w:val="DashQT"/>
    <w:rsid w:val="000154B5"/>
    <w:rPr>
      <w:rFonts w:ascii="Arial" w:eastAsia="Times New Roman" w:hAnsi="Arial" w:cs="Times New Roman"/>
      <w:sz w:val="20"/>
      <w:szCs w:val="20"/>
    </w:rPr>
  </w:style>
  <w:style w:type="paragraph" w:customStyle="1" w:styleId="TableHeaderQT">
    <w:name w:val="Table Header  QT"/>
    <w:basedOn w:val="Normal"/>
    <w:link w:val="TableHeaderQTChar"/>
    <w:qFormat/>
    <w:rsid w:val="003955B9"/>
    <w:pPr>
      <w:keepNext/>
      <w:spacing w:before="40" w:after="40" w:line="276" w:lineRule="auto"/>
    </w:pPr>
    <w:rPr>
      <w:b/>
    </w:rPr>
  </w:style>
  <w:style w:type="character" w:customStyle="1" w:styleId="TableHeaderQTChar">
    <w:name w:val="Table Header  QT Char"/>
    <w:basedOn w:val="DefaultParagraphFont"/>
    <w:link w:val="TableHeaderQT"/>
    <w:rsid w:val="003955B9"/>
    <w:rPr>
      <w:rFonts w:ascii="Arial" w:eastAsia="Times New Roman" w:hAnsi="Arial" w:cs="Times New Roman"/>
      <w:b/>
      <w:sz w:val="20"/>
      <w:szCs w:val="20"/>
    </w:rPr>
  </w:style>
  <w:style w:type="paragraph" w:customStyle="1" w:styleId="Tablespacing">
    <w:name w:val="Table spacing"/>
    <w:basedOn w:val="Normal"/>
    <w:rsid w:val="002D4A0B"/>
    <w:pPr>
      <w:spacing w:line="276" w:lineRule="auto"/>
      <w:ind w:left="-11" w:right="516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A0B"/>
    <w:pPr>
      <w:ind w:left="720"/>
      <w:contextualSpacing/>
    </w:pPr>
  </w:style>
  <w:style w:type="paragraph" w:customStyle="1" w:styleId="FooterQT">
    <w:name w:val="Footer QT"/>
    <w:basedOn w:val="Normal"/>
    <w:rsid w:val="0082352C"/>
    <w:pPr>
      <w:spacing w:before="40" w:after="40"/>
      <w:contextualSpacing/>
    </w:pPr>
    <w:rPr>
      <w:sz w:val="16"/>
      <w:szCs w:val="16"/>
    </w:rPr>
  </w:style>
  <w:style w:type="paragraph" w:customStyle="1" w:styleId="FooterQTCentered">
    <w:name w:val="Footer QT Centered"/>
    <w:basedOn w:val="FooterQT"/>
    <w:rsid w:val="0082352C"/>
    <w:pPr>
      <w:jc w:val="center"/>
    </w:pPr>
  </w:style>
  <w:style w:type="paragraph" w:customStyle="1" w:styleId="Templatedetails">
    <w:name w:val="Template details"/>
    <w:basedOn w:val="DocNumberLocationQT"/>
    <w:rsid w:val="009453E7"/>
    <w:pPr>
      <w:jc w:val="right"/>
    </w:pPr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241D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bulleted">
    <w:name w:val="bulleted"/>
    <w:basedOn w:val="Normal"/>
    <w:rsid w:val="00391421"/>
    <w:pPr>
      <w:numPr>
        <w:numId w:val="40"/>
      </w:numPr>
      <w:spacing w:after="40" w:line="300" w:lineRule="auto"/>
    </w:pPr>
    <w:rPr>
      <w:sz w:val="22"/>
    </w:rPr>
  </w:style>
  <w:style w:type="paragraph" w:customStyle="1" w:styleId="BulletList-Level1">
    <w:name w:val="Bullet List - Level 1"/>
    <w:basedOn w:val="bulleted"/>
    <w:rsid w:val="00391421"/>
    <w:rPr>
      <w:sz w:val="20"/>
    </w:rPr>
  </w:style>
  <w:style w:type="paragraph" w:customStyle="1" w:styleId="TableBody">
    <w:name w:val="Table Body"/>
    <w:basedOn w:val="Normal"/>
    <w:qFormat/>
    <w:rsid w:val="00391421"/>
    <w:pPr>
      <w:spacing w:before="40" w:after="40" w:line="276" w:lineRule="auto"/>
      <w:ind w:left="-11"/>
    </w:pPr>
    <w:rPr>
      <w:rFonts w:cs="Arial"/>
      <w:color w:val="000000"/>
    </w:rPr>
  </w:style>
  <w:style w:type="paragraph" w:customStyle="1" w:styleId="TableHeading">
    <w:name w:val="Table Heading"/>
    <w:basedOn w:val="Normal"/>
    <w:qFormat/>
    <w:rsid w:val="00391421"/>
    <w:pPr>
      <w:spacing w:before="40" w:after="40" w:line="276" w:lineRule="auto"/>
      <w:ind w:left="-11"/>
    </w:pPr>
    <w:rPr>
      <w:rFonts w:cs="Arial"/>
      <w:b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241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1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11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1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qld.gov.au/law/laws-regulated-industries-and-accountability/queensland-laws-and-regulations/regulated-industries-and-licensing/blue-card/organisations/compliance/risk-management-strategies-resources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worksafe.qld.gov.au/safety-and-prevention/creating-safe-work/managing-risks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3.xml" Id="Rf13a126ee76e4a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1C36334CADD41E78FEF536D1E1DA2E9" version="1.0.0">
  <systemFields>
    <field name="Objective-Id">
      <value order="0">A7020859</value>
    </field>
    <field name="Objective-Title">
      <value order="0">31. risk-assessment-template</value>
    </field>
    <field name="Objective-Description">
      <value order="0"/>
    </field>
    <field name="Objective-CreationStamp">
      <value order="0">2022-08-09T00:41:58Z</value>
    </field>
    <field name="Objective-IsApproved">
      <value order="0">false</value>
    </field>
    <field name="Objective-IsPublished">
      <value order="0">true</value>
    </field>
    <field name="Objective-DatePublished">
      <value order="0">2022-08-09T00:42:48Z</value>
    </field>
    <field name="Objective-ModificationStamp">
      <value order="0">2022-09-14T23:16:56Z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vA8167811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B56635102F6435F96A72CD2359B5EB2" version="1.0.0">
  <systemFields>
    <field name="Objective-Id">
      <value order="0">A64639777</value>
    </field>
    <field name="Objective-Title">
      <value order="0">Risk Assessment Template</value>
    </field>
    <field name="Objective-Description">
      <value order="0"/>
    </field>
    <field name="Objective-CreationStamp">
      <value order="0">2021-03-03T23:41:00Z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2021-08-19T04:25:56Z</value>
    </field>
    <field name="Objective-Owner">
      <value order="0">HODZIC Lidija</value>
    </field>
    <field name="Objective-Path">
      <value order="0">City of Gold Coast Global Folder:01. City of Gold Coast File Plan:LG - LOCAL GOVERNMENT ADMINISTRATION:LG113 - STRATEGIC PLANNING:161 - QUALITY MANAGEMENT:06 - LIFESTYLE AND COMMUNITY DIRECTORATE:11- STANDARDS AND GUIDELINES:01 - TEMPLATES:TEMPLATES</value>
    </field>
    <field name="Objective-Parent">
      <value order="0">TEMPLATES</value>
    </field>
    <field name="Objective-State">
      <value order="0">Being Edited</value>
    </field>
    <field name="Objective-VersionId">
      <value order="0">vA82086226</value>
    </field>
    <field name="Objective-Version">
      <value order="0">4.1</value>
    </field>
    <field name="Objective-VersionNumber">
      <value order="0">12</value>
    </field>
    <field name="Objective-VersionComment">
      <value order="0">meta data</value>
    </field>
    <field name="Objective-FileNumber">
      <value order="0">LG113/161/06/11/01</value>
    </field>
    <field name="Objective-Classification">
      <value order="0">Official</value>
    </field>
    <field name="Objective-Caveats">
      <value order="0"/>
    </field>
  </systemFields>
  <catalogues>
    <catalogue name="City Document Type Catalogue" type="type" ori="id:cA28">
      <field name="Objective-Internal Reference">
        <value order="0"/>
      </field>
      <field name="Objective-External Reference">
        <value order="0"/>
      </field>
      <field name="Objective-Correspondence Author">
        <value order="0"/>
      </field>
      <field name="Objective-External Organisation">
        <value order="0"/>
      </field>
      <field name="Objective-Saved on behalf of">
        <value order="0"/>
      </field>
      <field name="Objective-Letter Date">
        <value order="0"/>
      </field>
      <field name="Objective-iSPOT Document Number">
        <value order="0"/>
      </field>
      <field name="Objective-iSPOT Action Officer 1">
        <value order="0"/>
      </field>
      <field name="Objective-iSPOT Action Officer 2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B56635102F6435F96A72CD2359B5EB2"/>
  </ds:schemaRefs>
</ds:datastoreItem>
</file>

<file path=customXml/itemProps2.xml><?xml version="1.0" encoding="utf-8"?>
<ds:datastoreItem xmlns:ds="http://schemas.openxmlformats.org/officeDocument/2006/customXml" ds:itemID="{1DBE7EF2-6D97-4EE3-A8AE-9E111ED2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*LC | Safe and Liveable Communities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Running your organisation</dc:subject>
  <dc:creator>BELCHER Denise</dc:creator>
  <cp:keywords>risk, assessment, governance</cp:keywords>
  <cp:lastModifiedBy>Steven Van Lierop</cp:lastModifiedBy>
  <cp:revision>2</cp:revision>
  <cp:lastPrinted>2017-09-06T23:56:00Z</cp:lastPrinted>
  <dcterms:created xsi:type="dcterms:W3CDTF">2022-08-09T00:42:00Z</dcterms:created>
  <dcterms:modified xsi:type="dcterms:W3CDTF">2022-08-09T00:42:00Z</dcterms:modified>
  <cp:category>CGH Resources 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A7020859</vt:lpwstr>
  </property>
  <property fmtid="{D5CDD505-2E9C-101B-9397-08002B2CF9AE}" pid="4" name="Objective-Title">
    <vt:lpwstr>31. risk-assessment-template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2022-08-09T00:41:58Z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2022-08-09T00:42:48Z</vt:filetime>
  </property>
  <property fmtid="{D5CDD505-2E9C-101B-9397-08002B2CF9AE}" pid="10" name="Objective-ModificationStamp">
    <vt:filetime>2022-09-14T23:16:56Z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vA8167811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Internal Reference">
    <vt:lpwstr/>
  </property>
  <property fmtid="{D5CDD505-2E9C-101B-9397-08002B2CF9AE}" pid="23" name="Objective-External Reference">
    <vt:lpwstr/>
  </property>
  <property fmtid="{D5CDD505-2E9C-101B-9397-08002B2CF9AE}" pid="24" name="Objective-Correspondence Author">
    <vt:lpwstr/>
  </property>
  <property fmtid="{D5CDD505-2E9C-101B-9397-08002B2CF9AE}" pid="25" name="Objective-External Organisation">
    <vt:lpwstr/>
  </property>
  <property fmtid="{D5CDD505-2E9C-101B-9397-08002B2CF9AE}" pid="26" name="Objective-Saved on behalf of">
    <vt:lpwstr/>
  </property>
  <property fmtid="{D5CDD505-2E9C-101B-9397-08002B2CF9AE}" pid="27" name="Objective-Letter Date">
    <vt:lpwstr/>
  </property>
  <property fmtid="{D5CDD505-2E9C-101B-9397-08002B2CF9AE}" pid="28" name="Objective-iSPOT Document Number">
    <vt:lpwstr/>
  </property>
  <property fmtid="{D5CDD505-2E9C-101B-9397-08002B2CF9AE}" pid="29" name="Objective-iSPOT Action Officer 1">
    <vt:lpwstr/>
  </property>
  <property fmtid="{D5CDD505-2E9C-101B-9397-08002B2CF9AE}" pid="30" name="Objective-iSPOT Action Officer 2">
    <vt:lpwstr/>
  </property>
  <property fmtid="{D5CDD505-2E9C-101B-9397-08002B2CF9AE}" pid="31" name="Objective-Connect Creator">
    <vt:lpwstr/>
  </property>
  <property fmtid="{D5CDD505-2E9C-101B-9397-08002B2CF9AE}" pid="32" name="Objective-OCR Status">
    <vt:lpwstr/>
  </property>
  <property fmtid="{D5CDD505-2E9C-101B-9397-08002B2CF9AE}" pid="33" name="Objective-Legal Register Number">
    <vt:lpwstr/>
  </property>
  <property fmtid="{D5CDD505-2E9C-101B-9397-08002B2CF9AE}" pid="34" name="Objective-Fully Formatted Account ID">
    <vt:lpwstr/>
  </property>
  <property fmtid="{D5CDD505-2E9C-101B-9397-08002B2CF9AE}" pid="35" name="Objective-Description/Precis">
    <vt:lpwstr/>
  </property>
  <property fmtid="{D5CDD505-2E9C-101B-9397-08002B2CF9AE}" pid="36" name="Objective-NAR ID">
    <vt:lpwstr/>
  </property>
  <property fmtid="{D5CDD505-2E9C-101B-9397-08002B2CF9AE}" pid="37" name="Objective-NAR Name">
    <vt:lpwstr/>
  </property>
  <property fmtid="{D5CDD505-2E9C-101B-9397-08002B2CF9AE}" pid="38" name="Objective-Parcel ID">
    <vt:lpwstr/>
  </property>
  <property fmtid="{D5CDD505-2E9C-101B-9397-08002B2CF9AE}" pid="39" name="Objective-Property Address">
    <vt:lpwstr/>
  </property>
  <property fmtid="{D5CDD505-2E9C-101B-9397-08002B2CF9AE}" pid="40" name="Objective-Other Reference Number">
    <vt:lpwstr/>
  </property>
  <property fmtid="{D5CDD505-2E9C-101B-9397-08002B2CF9AE}" pid="41" name="Objective-Asset Facility">
    <vt:lpwstr/>
  </property>
  <property fmtid="{D5CDD505-2E9C-101B-9397-08002B2CF9AE}" pid="42" name="Objective-Referenced Document/s">
    <vt:lpwstr/>
  </property>
  <property fmtid="{D5CDD505-2E9C-101B-9397-08002B2CF9AE}" pid="43" name="Objective-Box Number">
    <vt:lpwstr/>
  </property>
  <property fmtid="{D5CDD505-2E9C-101B-9397-08002B2CF9AE}" pid="44" name="Objective-Hard-copy Sent To">
    <vt:lpwstr/>
  </property>
  <property fmtid="{D5CDD505-2E9C-101B-9397-08002B2CF9AE}" pid="45" name="Objective-Hard-copy Sent">
    <vt:lpwstr/>
  </property>
  <property fmtid="{D5CDD505-2E9C-101B-9397-08002B2CF9AE}" pid="46" name="Objective-Hard-copy Returned">
    <vt:lpwstr/>
  </property>
  <property fmtid="{D5CDD505-2E9C-101B-9397-08002B2CF9AE}" pid="47" name="Objective-Mail Notification Sent">
    <vt:lpwstr/>
  </property>
</Properties>
</file>