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56EA" w14:textId="57FFE878" w:rsidR="00916F31" w:rsidRPr="002D4AAE" w:rsidRDefault="00E1030F" w:rsidP="00D9112D">
      <w:pPr>
        <w:spacing w:after="120"/>
        <w:rPr>
          <w:sz w:val="60"/>
          <w:szCs w:val="60"/>
        </w:rPr>
      </w:pPr>
      <w:r w:rsidRPr="002D4AAE">
        <w:rPr>
          <w:color w:val="000033"/>
          <w:sz w:val="60"/>
          <w:szCs w:val="60"/>
        </w:rPr>
        <w:t>Writing for the Web</w:t>
      </w:r>
      <w:r w:rsidRPr="002D4AAE">
        <w:rPr>
          <w:sz w:val="60"/>
          <w:szCs w:val="60"/>
        </w:rPr>
        <w:t xml:space="preserve"> </w:t>
      </w:r>
    </w:p>
    <w:p w14:paraId="468A597B" w14:textId="70ED349D" w:rsidR="00E1030F" w:rsidRDefault="00E1030F" w:rsidP="00D9112D">
      <w:pPr>
        <w:spacing w:after="120"/>
        <w:rPr>
          <w:sz w:val="20"/>
          <w:szCs w:val="20"/>
        </w:rPr>
      </w:pPr>
    </w:p>
    <w:p w14:paraId="57085342" w14:textId="2D2405D9" w:rsidR="00E1030F" w:rsidRPr="00D9112D" w:rsidRDefault="00E1030F" w:rsidP="002D4AAE">
      <w:pPr>
        <w:spacing w:after="240"/>
        <w:rPr>
          <w:b/>
          <w:bCs/>
          <w:sz w:val="22"/>
          <w:szCs w:val="56"/>
        </w:rPr>
      </w:pPr>
      <w:r w:rsidRPr="00D9112D">
        <w:rPr>
          <w:b/>
          <w:bCs/>
          <w:sz w:val="22"/>
          <w:szCs w:val="56"/>
        </w:rPr>
        <w:t>The web is normally scanned. Not read.</w:t>
      </w:r>
    </w:p>
    <w:p w14:paraId="5B38B649" w14:textId="31303D7A" w:rsidR="00E1030F" w:rsidRPr="00E1030F" w:rsidRDefault="00E1030F" w:rsidP="00D9112D">
      <w:pPr>
        <w:spacing w:after="120"/>
        <w:rPr>
          <w:sz w:val="20"/>
          <w:szCs w:val="56"/>
        </w:rPr>
      </w:pPr>
      <w:r w:rsidRPr="00E1030F">
        <w:rPr>
          <w:sz w:val="20"/>
          <w:szCs w:val="56"/>
        </w:rPr>
        <w:t xml:space="preserve">Reading on the web isn’t as relaxing as reading a book and </w:t>
      </w:r>
      <w:r>
        <w:rPr>
          <w:sz w:val="20"/>
          <w:szCs w:val="56"/>
        </w:rPr>
        <w:t>people</w:t>
      </w:r>
      <w:r w:rsidRPr="00E1030F">
        <w:rPr>
          <w:sz w:val="20"/>
          <w:szCs w:val="56"/>
        </w:rPr>
        <w:t xml:space="preserve"> tend to read slower on the web too. </w:t>
      </w:r>
    </w:p>
    <w:p w14:paraId="29B60489" w14:textId="796487CE" w:rsidR="00E1030F" w:rsidRPr="00E1030F" w:rsidRDefault="00E1030F" w:rsidP="00D9112D">
      <w:pPr>
        <w:spacing w:after="120"/>
        <w:rPr>
          <w:sz w:val="20"/>
          <w:szCs w:val="56"/>
        </w:rPr>
      </w:pPr>
      <w:r w:rsidRPr="00E1030F">
        <w:rPr>
          <w:sz w:val="20"/>
          <w:szCs w:val="56"/>
        </w:rPr>
        <w:t xml:space="preserve">On the average web page, users have time to read at most 28% of the words during an average visit. </w:t>
      </w:r>
    </w:p>
    <w:p w14:paraId="5A0125EE" w14:textId="4DF04160" w:rsidR="00E1030F" w:rsidRPr="00D9112D" w:rsidRDefault="00E1030F" w:rsidP="002D4AAE">
      <w:pPr>
        <w:spacing w:before="360" w:after="240"/>
        <w:rPr>
          <w:b/>
          <w:bCs/>
          <w:sz w:val="22"/>
          <w:szCs w:val="56"/>
        </w:rPr>
      </w:pPr>
      <w:r w:rsidRPr="00D9112D">
        <w:rPr>
          <w:b/>
          <w:bCs/>
          <w:sz w:val="22"/>
          <w:szCs w:val="56"/>
        </w:rPr>
        <w:t>Put your most important information first</w:t>
      </w:r>
    </w:p>
    <w:p w14:paraId="0D3B0697" w14:textId="77777777" w:rsidR="00E1030F" w:rsidRPr="00E1030F" w:rsidRDefault="00E1030F" w:rsidP="00D9112D">
      <w:pPr>
        <w:spacing w:after="120"/>
        <w:rPr>
          <w:sz w:val="20"/>
          <w:szCs w:val="56"/>
        </w:rPr>
      </w:pPr>
      <w:r w:rsidRPr="00E1030F">
        <w:rPr>
          <w:sz w:val="20"/>
          <w:szCs w:val="56"/>
        </w:rPr>
        <w:t>Most online readers want to find out information quickly – they don’t want to wade through lots of text to get to what they need.</w:t>
      </w:r>
    </w:p>
    <w:p w14:paraId="1508CCAE" w14:textId="4D257C20" w:rsidR="00E1030F" w:rsidRDefault="00E1030F" w:rsidP="00D9112D">
      <w:pPr>
        <w:spacing w:after="120"/>
        <w:rPr>
          <w:sz w:val="20"/>
          <w:szCs w:val="56"/>
        </w:rPr>
      </w:pPr>
      <w:r>
        <w:rPr>
          <w:sz w:val="20"/>
          <w:szCs w:val="56"/>
        </w:rPr>
        <w:t xml:space="preserve">Make your point upfront and be clear and direct. </w:t>
      </w:r>
      <w:r w:rsidRPr="00E1030F">
        <w:rPr>
          <w:sz w:val="20"/>
          <w:szCs w:val="56"/>
        </w:rPr>
        <w:t xml:space="preserve">Remove words or descriptions that don’t add value to </w:t>
      </w:r>
      <w:r>
        <w:rPr>
          <w:sz w:val="20"/>
          <w:szCs w:val="56"/>
        </w:rPr>
        <w:t xml:space="preserve">the content. </w:t>
      </w:r>
    </w:p>
    <w:p w14:paraId="0DFE6651" w14:textId="015BD7E2" w:rsidR="00E1030F" w:rsidRPr="00D9112D" w:rsidRDefault="00E1030F" w:rsidP="002D4AAE">
      <w:pPr>
        <w:spacing w:before="360" w:after="240"/>
        <w:rPr>
          <w:b/>
          <w:sz w:val="22"/>
          <w:szCs w:val="56"/>
        </w:rPr>
      </w:pPr>
      <w:r w:rsidRPr="00D9112D">
        <w:rPr>
          <w:b/>
          <w:sz w:val="22"/>
          <w:szCs w:val="56"/>
        </w:rPr>
        <w:t>Aim to write at a 10-12 year old level</w:t>
      </w:r>
    </w:p>
    <w:p w14:paraId="25D964A2" w14:textId="2FA82C5B" w:rsidR="00E1030F" w:rsidRPr="00E1030F" w:rsidRDefault="008C17DE" w:rsidP="00D9112D">
      <w:pPr>
        <w:spacing w:after="120"/>
        <w:rPr>
          <w:sz w:val="20"/>
          <w:szCs w:val="56"/>
        </w:rPr>
      </w:pPr>
      <w:r>
        <w:rPr>
          <w:sz w:val="20"/>
          <w:szCs w:val="56"/>
        </w:rPr>
        <w:t>Forty-six percent</w:t>
      </w:r>
      <w:r w:rsidR="00E1030F" w:rsidRPr="00E1030F">
        <w:rPr>
          <w:sz w:val="20"/>
          <w:szCs w:val="56"/>
        </w:rPr>
        <w:t xml:space="preserve"> of Australians aged 15 years and above, have a reading level below that of someone currently in Grade 9 of High School. </w:t>
      </w:r>
    </w:p>
    <w:p w14:paraId="491BE7AF" w14:textId="5F74696A" w:rsidR="00E1030F" w:rsidRPr="00E1030F" w:rsidRDefault="00E1030F" w:rsidP="00D9112D">
      <w:pPr>
        <w:spacing w:after="120"/>
        <w:rPr>
          <w:sz w:val="20"/>
          <w:szCs w:val="56"/>
        </w:rPr>
      </w:pPr>
      <w:r w:rsidRPr="00E1030F">
        <w:rPr>
          <w:sz w:val="20"/>
          <w:szCs w:val="56"/>
        </w:rPr>
        <w:t>This ultimately means that when writing content for the web, the vocabulary and language used must be written so that it can be understood by a 10-year-old.</w:t>
      </w:r>
    </w:p>
    <w:p w14:paraId="2048E686" w14:textId="3CDC7E97" w:rsidR="00E1030F" w:rsidRPr="00E1030F" w:rsidRDefault="00E1030F" w:rsidP="00D9112D">
      <w:pPr>
        <w:spacing w:after="120"/>
        <w:rPr>
          <w:sz w:val="20"/>
          <w:szCs w:val="56"/>
        </w:rPr>
      </w:pPr>
      <w:r w:rsidRPr="00E1030F">
        <w:rPr>
          <w:sz w:val="20"/>
          <w:szCs w:val="56"/>
        </w:rPr>
        <w:t>This can also aid individuals whose English is not their dominant language, as well as anyone who has a cognitive disability.</w:t>
      </w:r>
    </w:p>
    <w:p w14:paraId="3B75B365" w14:textId="31EE5470" w:rsidR="00E1030F" w:rsidRDefault="00E1030F" w:rsidP="00D9112D">
      <w:pPr>
        <w:spacing w:after="120"/>
        <w:rPr>
          <w:sz w:val="20"/>
          <w:szCs w:val="56"/>
        </w:rPr>
      </w:pPr>
      <w:r>
        <w:rPr>
          <w:sz w:val="20"/>
          <w:szCs w:val="56"/>
        </w:rPr>
        <w:t>U</w:t>
      </w:r>
      <w:r w:rsidRPr="00E1030F">
        <w:rPr>
          <w:sz w:val="20"/>
          <w:szCs w:val="56"/>
        </w:rPr>
        <w:t>se the readabilit</w:t>
      </w:r>
      <w:r>
        <w:rPr>
          <w:sz w:val="20"/>
          <w:szCs w:val="56"/>
        </w:rPr>
        <w:t xml:space="preserve">y feature within Microsoft word to review your work before you publish it. </w:t>
      </w:r>
    </w:p>
    <w:p w14:paraId="1F2A2495" w14:textId="77777777" w:rsidR="00230FE6" w:rsidRDefault="00230FE6" w:rsidP="00D9112D">
      <w:pPr>
        <w:spacing w:after="120"/>
        <w:rPr>
          <w:sz w:val="20"/>
          <w:szCs w:val="5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F4FA" w:themeFill="accent4" w:themeFillTint="33"/>
        <w:tblLook w:val="04A0" w:firstRow="1" w:lastRow="0" w:firstColumn="1" w:lastColumn="0" w:noHBand="0" w:noVBand="1"/>
      </w:tblPr>
      <w:tblGrid>
        <w:gridCol w:w="9639"/>
      </w:tblGrid>
      <w:tr w:rsidR="00E1030F" w14:paraId="712AF700" w14:textId="77777777" w:rsidTr="00D9112D">
        <w:tc>
          <w:tcPr>
            <w:tcW w:w="9639" w:type="dxa"/>
            <w:shd w:val="clear" w:color="auto" w:fill="E3F4FA" w:themeFill="accent4" w:themeFillTint="33"/>
          </w:tcPr>
          <w:p w14:paraId="5DD9995E" w14:textId="5208012C" w:rsidR="00E1030F" w:rsidRPr="00230FE6" w:rsidRDefault="00E1030F" w:rsidP="002D4AAE">
            <w:pPr>
              <w:spacing w:after="360"/>
              <w:rPr>
                <w:b/>
                <w:color w:val="auto"/>
                <w:sz w:val="22"/>
                <w:szCs w:val="56"/>
              </w:rPr>
            </w:pPr>
            <w:r w:rsidRPr="00230FE6">
              <w:rPr>
                <w:b/>
                <w:color w:val="auto"/>
                <w:sz w:val="22"/>
                <w:szCs w:val="56"/>
              </w:rPr>
              <w:t>Microsoft Word</w:t>
            </w:r>
            <w:r w:rsidR="00230FE6">
              <w:rPr>
                <w:b/>
                <w:color w:val="auto"/>
                <w:sz w:val="22"/>
                <w:szCs w:val="56"/>
              </w:rPr>
              <w:t xml:space="preserve"> Readability </w:t>
            </w:r>
          </w:p>
          <w:p w14:paraId="4E085B55" w14:textId="189349A9" w:rsidR="00E1030F" w:rsidRPr="00D9112D" w:rsidRDefault="00E1030F" w:rsidP="00D9112D">
            <w:pPr>
              <w:pStyle w:val="ListParagraph"/>
              <w:numPr>
                <w:ilvl w:val="0"/>
                <w:numId w:val="45"/>
              </w:numPr>
              <w:contextualSpacing w:val="0"/>
              <w:rPr>
                <w:rFonts w:asciiTheme="majorHAnsi" w:hAnsiTheme="majorHAnsi"/>
                <w:color w:val="auto"/>
              </w:rPr>
            </w:pPr>
            <w:r w:rsidRPr="00D9112D">
              <w:rPr>
                <w:rFonts w:asciiTheme="majorHAnsi" w:hAnsiTheme="majorHAnsi"/>
                <w:color w:val="auto"/>
              </w:rPr>
              <w:t>Click the File tab, and then click Options.</w:t>
            </w:r>
          </w:p>
          <w:p w14:paraId="13CF9D05" w14:textId="456C95B9" w:rsidR="00E1030F" w:rsidRPr="00D9112D" w:rsidRDefault="00E1030F" w:rsidP="00D9112D">
            <w:pPr>
              <w:pStyle w:val="ListParagraph"/>
              <w:numPr>
                <w:ilvl w:val="0"/>
                <w:numId w:val="45"/>
              </w:numPr>
              <w:contextualSpacing w:val="0"/>
              <w:rPr>
                <w:rFonts w:asciiTheme="majorHAnsi" w:hAnsiTheme="majorHAnsi"/>
                <w:color w:val="auto"/>
              </w:rPr>
            </w:pPr>
            <w:r w:rsidRPr="00D9112D">
              <w:rPr>
                <w:rFonts w:asciiTheme="majorHAnsi" w:hAnsiTheme="majorHAnsi"/>
                <w:color w:val="auto"/>
              </w:rPr>
              <w:t>Click Proofing.</w:t>
            </w:r>
          </w:p>
          <w:p w14:paraId="306157C7" w14:textId="5521FDC7" w:rsidR="00E1030F" w:rsidRPr="00D9112D" w:rsidRDefault="00E1030F" w:rsidP="00D9112D">
            <w:pPr>
              <w:pStyle w:val="ListParagraph"/>
              <w:numPr>
                <w:ilvl w:val="0"/>
                <w:numId w:val="45"/>
              </w:numPr>
              <w:contextualSpacing w:val="0"/>
              <w:rPr>
                <w:rFonts w:asciiTheme="majorHAnsi" w:hAnsiTheme="majorHAnsi"/>
                <w:color w:val="auto"/>
              </w:rPr>
            </w:pPr>
            <w:r w:rsidRPr="00D9112D">
              <w:rPr>
                <w:rFonts w:asciiTheme="majorHAnsi" w:hAnsiTheme="majorHAnsi"/>
                <w:color w:val="auto"/>
              </w:rPr>
              <w:t xml:space="preserve">Under </w:t>
            </w:r>
            <w:r w:rsidR="00230FE6" w:rsidRPr="00D9112D">
              <w:rPr>
                <w:rFonts w:asciiTheme="majorHAnsi" w:hAnsiTheme="majorHAnsi"/>
                <w:color w:val="auto"/>
              </w:rPr>
              <w:t>‘</w:t>
            </w:r>
            <w:r w:rsidRPr="00D9112D">
              <w:rPr>
                <w:rFonts w:asciiTheme="majorHAnsi" w:hAnsiTheme="majorHAnsi"/>
                <w:color w:val="auto"/>
              </w:rPr>
              <w:t>When correcting spelling and grammar in Word</w:t>
            </w:r>
            <w:r w:rsidR="00230FE6" w:rsidRPr="00D9112D">
              <w:rPr>
                <w:rFonts w:asciiTheme="majorHAnsi" w:hAnsiTheme="majorHAnsi"/>
                <w:color w:val="auto"/>
              </w:rPr>
              <w:t>’</w:t>
            </w:r>
            <w:r w:rsidRPr="00D9112D">
              <w:rPr>
                <w:rFonts w:asciiTheme="majorHAnsi" w:hAnsiTheme="majorHAnsi"/>
                <w:color w:val="auto"/>
              </w:rPr>
              <w:t xml:space="preserve">, make sure the </w:t>
            </w:r>
            <w:r w:rsidR="00230FE6" w:rsidRPr="00D9112D">
              <w:rPr>
                <w:rFonts w:asciiTheme="majorHAnsi" w:hAnsiTheme="majorHAnsi"/>
                <w:color w:val="auto"/>
              </w:rPr>
              <w:t>‘</w:t>
            </w:r>
            <w:r w:rsidRPr="00D9112D">
              <w:rPr>
                <w:rFonts w:asciiTheme="majorHAnsi" w:hAnsiTheme="majorHAnsi"/>
                <w:color w:val="auto"/>
              </w:rPr>
              <w:t>Check grammar with spelling</w:t>
            </w:r>
            <w:r w:rsidR="00230FE6" w:rsidRPr="00D9112D">
              <w:rPr>
                <w:rFonts w:asciiTheme="majorHAnsi" w:hAnsiTheme="majorHAnsi"/>
                <w:color w:val="auto"/>
              </w:rPr>
              <w:t>’</w:t>
            </w:r>
            <w:r w:rsidRPr="00D9112D">
              <w:rPr>
                <w:rFonts w:asciiTheme="majorHAnsi" w:hAnsiTheme="majorHAnsi"/>
                <w:color w:val="auto"/>
              </w:rPr>
              <w:t xml:space="preserve"> check box is selected.</w:t>
            </w:r>
          </w:p>
          <w:p w14:paraId="0E085FF7" w14:textId="3C00AC26" w:rsidR="00E1030F" w:rsidRPr="00D9112D" w:rsidRDefault="00E1030F" w:rsidP="00D9112D">
            <w:pPr>
              <w:pStyle w:val="ListParagraph"/>
              <w:numPr>
                <w:ilvl w:val="0"/>
                <w:numId w:val="45"/>
              </w:numPr>
              <w:contextualSpacing w:val="0"/>
              <w:rPr>
                <w:rFonts w:asciiTheme="majorHAnsi" w:hAnsiTheme="majorHAnsi"/>
                <w:color w:val="auto"/>
              </w:rPr>
            </w:pPr>
            <w:r w:rsidRPr="00D9112D">
              <w:rPr>
                <w:rFonts w:asciiTheme="majorHAnsi" w:hAnsiTheme="majorHAnsi"/>
                <w:color w:val="auto"/>
              </w:rPr>
              <w:t>Select Show readability statistics.</w:t>
            </w:r>
          </w:p>
          <w:p w14:paraId="6F042BF1" w14:textId="03481DBB" w:rsidR="00E1030F" w:rsidRPr="00D9112D" w:rsidRDefault="00E1030F" w:rsidP="00D9112D">
            <w:pPr>
              <w:pStyle w:val="ListParagraph"/>
              <w:numPr>
                <w:ilvl w:val="0"/>
                <w:numId w:val="45"/>
              </w:numPr>
              <w:contextualSpacing w:val="0"/>
              <w:rPr>
                <w:rFonts w:asciiTheme="majorHAnsi" w:hAnsiTheme="majorHAnsi"/>
                <w:color w:val="auto"/>
              </w:rPr>
            </w:pPr>
            <w:r w:rsidRPr="00D9112D">
              <w:rPr>
                <w:rFonts w:asciiTheme="majorHAnsi" w:hAnsiTheme="majorHAnsi"/>
                <w:color w:val="auto"/>
              </w:rPr>
              <w:t xml:space="preserve">Use the test via Review then Spelling and Grammar </w:t>
            </w:r>
            <w:r w:rsidR="00230FE6" w:rsidRPr="00D9112D">
              <w:rPr>
                <w:rFonts w:asciiTheme="majorHAnsi" w:hAnsiTheme="majorHAnsi"/>
                <w:color w:val="auto"/>
              </w:rPr>
              <w:t>‘</w:t>
            </w:r>
            <w:r w:rsidRPr="00D9112D">
              <w:rPr>
                <w:rFonts w:asciiTheme="majorHAnsi" w:hAnsiTheme="majorHAnsi"/>
                <w:color w:val="auto"/>
              </w:rPr>
              <w:t>Understand readability scores</w:t>
            </w:r>
            <w:r w:rsidR="00230FE6" w:rsidRPr="00D9112D">
              <w:rPr>
                <w:rFonts w:asciiTheme="majorHAnsi" w:hAnsiTheme="majorHAnsi"/>
                <w:color w:val="auto"/>
              </w:rPr>
              <w:t>’</w:t>
            </w:r>
          </w:p>
          <w:p w14:paraId="1DF93FB4" w14:textId="77777777" w:rsidR="00E1030F" w:rsidRPr="00230FE6" w:rsidRDefault="00E1030F" w:rsidP="00D9112D">
            <w:pPr>
              <w:spacing w:after="120"/>
              <w:rPr>
                <w:color w:val="auto"/>
                <w:sz w:val="20"/>
                <w:szCs w:val="20"/>
              </w:rPr>
            </w:pPr>
          </w:p>
          <w:p w14:paraId="6E4F6B03" w14:textId="77777777" w:rsidR="00E1030F" w:rsidRPr="00230FE6" w:rsidRDefault="00E1030F" w:rsidP="00D9112D">
            <w:pPr>
              <w:spacing w:after="120"/>
              <w:rPr>
                <w:b/>
                <w:color w:val="auto"/>
                <w:sz w:val="20"/>
                <w:szCs w:val="20"/>
              </w:rPr>
            </w:pPr>
            <w:r w:rsidRPr="00230FE6">
              <w:rPr>
                <w:b/>
                <w:color w:val="auto"/>
                <w:sz w:val="20"/>
                <w:szCs w:val="20"/>
              </w:rPr>
              <w:t xml:space="preserve">Flesch Reading Ease test </w:t>
            </w:r>
          </w:p>
          <w:p w14:paraId="43E63429" w14:textId="3008C785" w:rsidR="00E1030F" w:rsidRPr="00230FE6" w:rsidRDefault="00E1030F" w:rsidP="00D9112D">
            <w:pPr>
              <w:spacing w:after="120"/>
              <w:rPr>
                <w:rFonts w:asciiTheme="majorHAnsi" w:hAnsiTheme="majorHAnsi"/>
                <w:color w:val="auto"/>
                <w:sz w:val="20"/>
                <w:szCs w:val="20"/>
              </w:rPr>
            </w:pPr>
            <w:r w:rsidRPr="00230FE6">
              <w:rPr>
                <w:color w:val="auto"/>
                <w:sz w:val="20"/>
                <w:szCs w:val="20"/>
              </w:rPr>
              <w:t>On a 100-point scale, t</w:t>
            </w:r>
            <w:r w:rsidRPr="00230FE6">
              <w:rPr>
                <w:rFonts w:asciiTheme="majorHAnsi" w:hAnsiTheme="majorHAnsi"/>
                <w:color w:val="auto"/>
                <w:sz w:val="20"/>
                <w:szCs w:val="20"/>
              </w:rPr>
              <w:t>he higher the score, the easier it is to understand the document. Aim for a score between 60 and 70.</w:t>
            </w:r>
          </w:p>
          <w:p w14:paraId="483E57AD" w14:textId="77777777" w:rsidR="00E1030F" w:rsidRPr="00230FE6" w:rsidRDefault="00E1030F" w:rsidP="00D9112D">
            <w:pPr>
              <w:spacing w:after="120"/>
              <w:rPr>
                <w:color w:val="auto"/>
                <w:sz w:val="20"/>
                <w:szCs w:val="20"/>
              </w:rPr>
            </w:pPr>
          </w:p>
          <w:p w14:paraId="4F9E3D13" w14:textId="2AC7A62A" w:rsidR="00E1030F" w:rsidRPr="00230FE6" w:rsidRDefault="00E1030F" w:rsidP="00D9112D">
            <w:pPr>
              <w:spacing w:after="120"/>
              <w:rPr>
                <w:b/>
                <w:color w:val="auto"/>
                <w:sz w:val="20"/>
                <w:szCs w:val="20"/>
              </w:rPr>
            </w:pPr>
            <w:r w:rsidRPr="00230FE6">
              <w:rPr>
                <w:rFonts w:asciiTheme="majorHAnsi" w:hAnsiTheme="majorHAnsi"/>
                <w:b/>
                <w:color w:val="auto"/>
                <w:sz w:val="20"/>
                <w:szCs w:val="20"/>
              </w:rPr>
              <w:t xml:space="preserve">Flesch-Kincaid Grade Level test </w:t>
            </w:r>
          </w:p>
          <w:p w14:paraId="5198E235" w14:textId="0F872B8B" w:rsidR="00E1030F" w:rsidRPr="00E1030F" w:rsidRDefault="00E1030F" w:rsidP="00D9112D">
            <w:pPr>
              <w:spacing w:after="120"/>
              <w:rPr>
                <w:rFonts w:asciiTheme="majorHAnsi" w:hAnsiTheme="majorHAnsi"/>
                <w:b/>
                <w:color w:val="FFFFFF" w:themeColor="background1"/>
                <w:szCs w:val="56"/>
              </w:rPr>
            </w:pPr>
            <w:r w:rsidRPr="00230FE6">
              <w:rPr>
                <w:rFonts w:asciiTheme="majorHAnsi" w:hAnsiTheme="majorHAnsi"/>
                <w:color w:val="auto"/>
                <w:sz w:val="20"/>
                <w:szCs w:val="20"/>
              </w:rPr>
              <w:t>A score of 8.0 means that an eighth grader can understand the document. Aim for a score of approximately 7.0 to 8.0.</w:t>
            </w:r>
          </w:p>
        </w:tc>
      </w:tr>
    </w:tbl>
    <w:p w14:paraId="46E2EAF4" w14:textId="563B3CD8" w:rsidR="00E1030F" w:rsidRDefault="00E1030F" w:rsidP="00D9112D">
      <w:pPr>
        <w:spacing w:after="120"/>
        <w:rPr>
          <w:sz w:val="22"/>
          <w:szCs w:val="56"/>
        </w:rPr>
      </w:pPr>
    </w:p>
    <w:p w14:paraId="399A03C9" w14:textId="3F456BCD" w:rsidR="002D4AAE" w:rsidRDefault="002D4AAE" w:rsidP="00D9112D">
      <w:pPr>
        <w:spacing w:after="120"/>
        <w:rPr>
          <w:sz w:val="22"/>
          <w:szCs w:val="56"/>
        </w:rPr>
      </w:pPr>
    </w:p>
    <w:p w14:paraId="65455AFB" w14:textId="2F6F2783" w:rsidR="002D4AAE" w:rsidRDefault="002D4AAE" w:rsidP="00D9112D">
      <w:pPr>
        <w:spacing w:after="120"/>
        <w:rPr>
          <w:sz w:val="22"/>
          <w:szCs w:val="56"/>
        </w:rPr>
      </w:pPr>
    </w:p>
    <w:p w14:paraId="755EF5BD" w14:textId="2821D92C" w:rsidR="00230FE6" w:rsidRPr="002D4AAE" w:rsidRDefault="00230FE6" w:rsidP="002D4AAE">
      <w:pPr>
        <w:spacing w:after="240"/>
        <w:rPr>
          <w:b/>
          <w:sz w:val="22"/>
          <w:szCs w:val="56"/>
        </w:rPr>
      </w:pPr>
      <w:r w:rsidRPr="002D4AAE">
        <w:rPr>
          <w:b/>
          <w:sz w:val="22"/>
          <w:szCs w:val="56"/>
        </w:rPr>
        <w:lastRenderedPageBreak/>
        <w:t>Use simple, consistent, inclusive language</w:t>
      </w:r>
    </w:p>
    <w:p w14:paraId="2056167F" w14:textId="3D1EEBEB" w:rsidR="00230FE6" w:rsidRDefault="00230FE6" w:rsidP="00D9112D">
      <w:pPr>
        <w:spacing w:after="120"/>
        <w:rPr>
          <w:sz w:val="20"/>
          <w:szCs w:val="56"/>
        </w:rPr>
      </w:pPr>
      <w:r w:rsidRPr="00230FE6">
        <w:rPr>
          <w:sz w:val="20"/>
          <w:szCs w:val="56"/>
        </w:rPr>
        <w:t xml:space="preserve">Figurative language, idioms and jargon, can be difficult to understand </w:t>
      </w:r>
      <w:r>
        <w:rPr>
          <w:sz w:val="20"/>
          <w:szCs w:val="56"/>
        </w:rPr>
        <w:t xml:space="preserve">for members of your audience. </w:t>
      </w:r>
      <w:r w:rsidRPr="00230FE6">
        <w:rPr>
          <w:sz w:val="20"/>
          <w:szCs w:val="56"/>
        </w:rPr>
        <w:t xml:space="preserve">It is </w:t>
      </w:r>
      <w:r>
        <w:rPr>
          <w:sz w:val="20"/>
          <w:szCs w:val="56"/>
        </w:rPr>
        <w:t>recommended that you</w:t>
      </w:r>
      <w:r w:rsidRPr="00230FE6">
        <w:rPr>
          <w:sz w:val="20"/>
          <w:szCs w:val="56"/>
        </w:rPr>
        <w:t xml:space="preserve"> avoid, where possible, all unusu</w:t>
      </w:r>
      <w:r>
        <w:rPr>
          <w:sz w:val="20"/>
          <w:szCs w:val="56"/>
        </w:rPr>
        <w:t xml:space="preserve">al words, jargon and/or phrases. </w:t>
      </w:r>
    </w:p>
    <w:p w14:paraId="721AF078" w14:textId="21999BE1" w:rsidR="00230FE6" w:rsidRPr="00230FE6" w:rsidRDefault="00230FE6" w:rsidP="00D9112D">
      <w:pPr>
        <w:spacing w:after="120"/>
        <w:rPr>
          <w:sz w:val="20"/>
          <w:szCs w:val="56"/>
        </w:rPr>
      </w:pPr>
      <w:r w:rsidRPr="00230FE6">
        <w:rPr>
          <w:sz w:val="20"/>
          <w:szCs w:val="56"/>
        </w:rPr>
        <w:t>If you need to use an unusual word or phrase, explain it to your users by showing the meaning in brackets (e.g. Rally the troops (motivate people) or li</w:t>
      </w:r>
      <w:r>
        <w:rPr>
          <w:sz w:val="20"/>
          <w:szCs w:val="56"/>
        </w:rPr>
        <w:t>nking the word to a definition.</w:t>
      </w:r>
    </w:p>
    <w:p w14:paraId="176435B0" w14:textId="0507784E" w:rsidR="00230FE6" w:rsidRPr="00230FE6" w:rsidRDefault="00D9112D" w:rsidP="00D9112D">
      <w:pPr>
        <w:spacing w:after="120"/>
        <w:rPr>
          <w:sz w:val="20"/>
          <w:szCs w:val="56"/>
        </w:rPr>
      </w:pPr>
      <w:r>
        <w:rPr>
          <w:sz w:val="20"/>
          <w:szCs w:val="56"/>
        </w:rPr>
        <w:t>It is important that you use i</w:t>
      </w:r>
      <w:r w:rsidR="00230FE6" w:rsidRPr="00230FE6">
        <w:rPr>
          <w:sz w:val="20"/>
          <w:szCs w:val="56"/>
        </w:rPr>
        <w:t xml:space="preserve">nclusive language </w:t>
      </w:r>
      <w:r>
        <w:rPr>
          <w:sz w:val="20"/>
          <w:szCs w:val="56"/>
        </w:rPr>
        <w:t>that is</w:t>
      </w:r>
      <w:r w:rsidR="00230FE6" w:rsidRPr="00230FE6">
        <w:rPr>
          <w:sz w:val="20"/>
          <w:szCs w:val="56"/>
        </w:rPr>
        <w:t xml:space="preserve"> respectful of all people regardless of age, gender identity, sexuality, race, religion, culture, ability, appearance </w:t>
      </w:r>
      <w:r w:rsidR="00230FE6">
        <w:rPr>
          <w:sz w:val="20"/>
          <w:szCs w:val="56"/>
        </w:rPr>
        <w:t>or dress code.</w:t>
      </w:r>
    </w:p>
    <w:p w14:paraId="35953F42" w14:textId="64683A69" w:rsidR="00230FE6" w:rsidRDefault="00D9112D" w:rsidP="00D9112D">
      <w:pPr>
        <w:spacing w:after="120"/>
        <w:rPr>
          <w:sz w:val="20"/>
          <w:szCs w:val="56"/>
        </w:rPr>
      </w:pPr>
      <w:r>
        <w:rPr>
          <w:sz w:val="20"/>
          <w:szCs w:val="56"/>
        </w:rPr>
        <w:t xml:space="preserve">When writing, be sure to use an active voice that is </w:t>
      </w:r>
      <w:r w:rsidR="00230FE6" w:rsidRPr="00230FE6">
        <w:rPr>
          <w:sz w:val="20"/>
          <w:szCs w:val="56"/>
        </w:rPr>
        <w:t>more clear, conversational and engaging than the passive voice.</w:t>
      </w:r>
      <w:r w:rsidR="00230FE6">
        <w:rPr>
          <w:sz w:val="20"/>
          <w:szCs w:val="56"/>
        </w:rPr>
        <w:t xml:space="preserve"> </w:t>
      </w:r>
      <w:r>
        <w:rPr>
          <w:sz w:val="20"/>
          <w:szCs w:val="56"/>
        </w:rPr>
        <w:t>(</w:t>
      </w:r>
      <w:r w:rsidR="00230FE6">
        <w:rPr>
          <w:sz w:val="20"/>
          <w:szCs w:val="56"/>
        </w:rPr>
        <w:t xml:space="preserve">E.g. Active: The coach was helping the athlete. </w:t>
      </w:r>
      <w:r>
        <w:rPr>
          <w:sz w:val="20"/>
          <w:szCs w:val="56"/>
        </w:rPr>
        <w:t xml:space="preserve">Passive: Athletes were helped by the coach.) </w:t>
      </w:r>
    </w:p>
    <w:p w14:paraId="5CD1C572" w14:textId="386A66CE" w:rsidR="00D9112D" w:rsidRPr="00D9112D" w:rsidRDefault="00D9112D" w:rsidP="00D9112D">
      <w:pPr>
        <w:spacing w:after="120"/>
        <w:rPr>
          <w:sz w:val="20"/>
          <w:szCs w:val="56"/>
        </w:rPr>
      </w:pPr>
      <w:r w:rsidRPr="00D9112D">
        <w:rPr>
          <w:sz w:val="20"/>
          <w:szCs w:val="56"/>
        </w:rPr>
        <w:t xml:space="preserve">Be conscious </w:t>
      </w:r>
      <w:r>
        <w:rPr>
          <w:sz w:val="20"/>
          <w:szCs w:val="56"/>
        </w:rPr>
        <w:t xml:space="preserve">also </w:t>
      </w:r>
      <w:r w:rsidRPr="00D9112D">
        <w:rPr>
          <w:sz w:val="20"/>
          <w:szCs w:val="56"/>
        </w:rPr>
        <w:t xml:space="preserve">of using too many words to express an idea. Adjectives are often overused. E.g. ‘A </w:t>
      </w:r>
      <w:r w:rsidRPr="00D9112D">
        <w:rPr>
          <w:b/>
          <w:bCs/>
          <w:sz w:val="20"/>
          <w:szCs w:val="56"/>
        </w:rPr>
        <w:t xml:space="preserve">strong </w:t>
      </w:r>
      <w:r w:rsidRPr="00D9112D">
        <w:rPr>
          <w:sz w:val="20"/>
          <w:szCs w:val="56"/>
        </w:rPr>
        <w:t xml:space="preserve">focus on grassroots development’. Ask yourself if this word is needed. </w:t>
      </w:r>
    </w:p>
    <w:p w14:paraId="2B748EB9" w14:textId="174CAC59" w:rsidR="00D9112D" w:rsidRPr="002D4AAE" w:rsidRDefault="00D9112D" w:rsidP="002D4AAE">
      <w:pPr>
        <w:spacing w:before="360" w:after="240"/>
        <w:rPr>
          <w:b/>
          <w:bCs/>
          <w:sz w:val="22"/>
          <w:szCs w:val="56"/>
        </w:rPr>
      </w:pPr>
      <w:r w:rsidRPr="002D4AAE">
        <w:rPr>
          <w:b/>
          <w:bCs/>
          <w:sz w:val="22"/>
          <w:szCs w:val="56"/>
        </w:rPr>
        <w:t>Use clear, short, descriptive headings</w:t>
      </w:r>
    </w:p>
    <w:p w14:paraId="6BD73731" w14:textId="77777777" w:rsidR="00D9112D" w:rsidRPr="00D9112D" w:rsidRDefault="00D9112D" w:rsidP="00D9112D">
      <w:pPr>
        <w:spacing w:after="120"/>
        <w:rPr>
          <w:sz w:val="20"/>
          <w:szCs w:val="56"/>
        </w:rPr>
      </w:pPr>
      <w:r w:rsidRPr="00D9112D">
        <w:rPr>
          <w:sz w:val="20"/>
          <w:szCs w:val="56"/>
        </w:rPr>
        <w:t xml:space="preserve">Screen readers rely on headers to navigate on-page content. Choose words for headers and sub-headers that clearly describe the content they introduce. </w:t>
      </w:r>
    </w:p>
    <w:p w14:paraId="0BA966A2" w14:textId="536A90BF" w:rsidR="00D9112D" w:rsidRPr="00D9112D" w:rsidRDefault="00D9112D" w:rsidP="00D9112D">
      <w:pPr>
        <w:spacing w:after="120"/>
        <w:rPr>
          <w:sz w:val="20"/>
          <w:szCs w:val="56"/>
        </w:rPr>
      </w:pPr>
      <w:r w:rsidRPr="00D9112D">
        <w:rPr>
          <w:sz w:val="20"/>
          <w:szCs w:val="56"/>
        </w:rPr>
        <w:t>Boring, useful words are be</w:t>
      </w:r>
      <w:r>
        <w:rPr>
          <w:sz w:val="20"/>
          <w:szCs w:val="56"/>
        </w:rPr>
        <w:t xml:space="preserve">tter than clever, obtuse words, as they get straight to the point. </w:t>
      </w:r>
      <w:r w:rsidRPr="00D9112D">
        <w:rPr>
          <w:sz w:val="20"/>
          <w:szCs w:val="56"/>
        </w:rPr>
        <w:t>I</w:t>
      </w:r>
      <w:r>
        <w:rPr>
          <w:sz w:val="20"/>
          <w:szCs w:val="56"/>
        </w:rPr>
        <w:t xml:space="preserve">f you make the heading too long, </w:t>
      </w:r>
      <w:r w:rsidRPr="00D9112D">
        <w:rPr>
          <w:sz w:val="20"/>
          <w:szCs w:val="56"/>
        </w:rPr>
        <w:t xml:space="preserve">people are less likely to read it. Your goal should aim for 8 words or less. </w:t>
      </w:r>
    </w:p>
    <w:p w14:paraId="479CE88F" w14:textId="1FECCDC6" w:rsidR="00D9112D" w:rsidRDefault="00D9112D" w:rsidP="00D9112D">
      <w:pPr>
        <w:spacing w:after="120"/>
        <w:rPr>
          <w:sz w:val="20"/>
          <w:szCs w:val="56"/>
        </w:rPr>
      </w:pPr>
      <w:r w:rsidRPr="00D9112D">
        <w:rPr>
          <w:sz w:val="20"/>
          <w:szCs w:val="56"/>
        </w:rPr>
        <w:t xml:space="preserve">Put keywords at the start </w:t>
      </w:r>
      <w:r>
        <w:rPr>
          <w:sz w:val="20"/>
          <w:szCs w:val="56"/>
        </w:rPr>
        <w:t xml:space="preserve">of the sub-heading and/or article. </w:t>
      </w:r>
      <w:r w:rsidRPr="00D9112D">
        <w:rPr>
          <w:sz w:val="20"/>
          <w:szCs w:val="56"/>
        </w:rPr>
        <w:t xml:space="preserve">Scanners tend to notice only the first few words. </w:t>
      </w:r>
    </w:p>
    <w:p w14:paraId="737C9AEF" w14:textId="6A8CFAB3" w:rsidR="00D9112D" w:rsidRPr="002D4AAE" w:rsidRDefault="00D9112D" w:rsidP="002D4AAE">
      <w:pPr>
        <w:spacing w:before="360" w:after="240"/>
        <w:rPr>
          <w:b/>
          <w:sz w:val="22"/>
          <w:szCs w:val="56"/>
        </w:rPr>
      </w:pPr>
      <w:r w:rsidRPr="002D4AAE">
        <w:rPr>
          <w:b/>
          <w:sz w:val="22"/>
          <w:szCs w:val="56"/>
        </w:rPr>
        <w:t xml:space="preserve">Separate your content into easily digestible "chunks” using images or bullet points to break up heavy text </w:t>
      </w:r>
    </w:p>
    <w:p w14:paraId="51F771BD" w14:textId="15A1D17C" w:rsidR="00D9112D" w:rsidRPr="00D9112D" w:rsidRDefault="00D9112D" w:rsidP="00D9112D">
      <w:pPr>
        <w:pStyle w:val="ListParagraph"/>
        <w:numPr>
          <w:ilvl w:val="0"/>
          <w:numId w:val="46"/>
        </w:numPr>
        <w:contextualSpacing w:val="0"/>
        <w:rPr>
          <w:szCs w:val="56"/>
        </w:rPr>
      </w:pPr>
      <w:r w:rsidRPr="00D9112D">
        <w:rPr>
          <w:szCs w:val="56"/>
        </w:rPr>
        <w:t>Keep paragraphs tight – large chunks of text can be intimidating.</w:t>
      </w:r>
    </w:p>
    <w:p w14:paraId="71AD2E80" w14:textId="2DFA58FF" w:rsidR="00D9112D" w:rsidRPr="00D9112D" w:rsidRDefault="00D9112D" w:rsidP="00D9112D">
      <w:pPr>
        <w:pStyle w:val="ListParagraph"/>
        <w:numPr>
          <w:ilvl w:val="0"/>
          <w:numId w:val="46"/>
        </w:numPr>
        <w:contextualSpacing w:val="0"/>
        <w:rPr>
          <w:szCs w:val="56"/>
        </w:rPr>
      </w:pPr>
      <w:r w:rsidRPr="00D9112D">
        <w:rPr>
          <w:szCs w:val="56"/>
        </w:rPr>
        <w:t>Write short sentences – aim for fewer than 25 words.</w:t>
      </w:r>
    </w:p>
    <w:p w14:paraId="29DB07BB" w14:textId="1C9B5544" w:rsidR="00D9112D" w:rsidRPr="00D9112D" w:rsidRDefault="00D9112D" w:rsidP="00D9112D">
      <w:pPr>
        <w:pStyle w:val="ListParagraph"/>
        <w:numPr>
          <w:ilvl w:val="0"/>
          <w:numId w:val="46"/>
        </w:numPr>
        <w:contextualSpacing w:val="0"/>
        <w:rPr>
          <w:szCs w:val="56"/>
        </w:rPr>
      </w:pPr>
      <w:r w:rsidRPr="00D9112D">
        <w:rPr>
          <w:szCs w:val="56"/>
        </w:rPr>
        <w:t>Bulleted lists are easier to scan and read than full paragraphs. If you are listing three or more items, consider using a bulleted list.</w:t>
      </w:r>
    </w:p>
    <w:p w14:paraId="4F925588" w14:textId="5E844C0A" w:rsidR="00D9112D" w:rsidRPr="00D9112D" w:rsidRDefault="00D9112D" w:rsidP="00D9112D">
      <w:pPr>
        <w:pStyle w:val="ListParagraph"/>
        <w:numPr>
          <w:ilvl w:val="0"/>
          <w:numId w:val="46"/>
        </w:numPr>
        <w:contextualSpacing w:val="0"/>
        <w:rPr>
          <w:szCs w:val="56"/>
        </w:rPr>
      </w:pPr>
      <w:r w:rsidRPr="00D9112D">
        <w:rPr>
          <w:szCs w:val="56"/>
        </w:rPr>
        <w:t>Underline should only be used for links.</w:t>
      </w:r>
    </w:p>
    <w:p w14:paraId="51515CEA" w14:textId="37F89A34" w:rsidR="00D9112D" w:rsidRPr="00D9112D" w:rsidRDefault="00D9112D" w:rsidP="00D9112D">
      <w:pPr>
        <w:pStyle w:val="ListParagraph"/>
        <w:numPr>
          <w:ilvl w:val="0"/>
          <w:numId w:val="46"/>
        </w:numPr>
        <w:contextualSpacing w:val="0"/>
        <w:rPr>
          <w:szCs w:val="56"/>
        </w:rPr>
      </w:pPr>
      <w:r w:rsidRPr="00D9112D">
        <w:rPr>
          <w:szCs w:val="56"/>
        </w:rPr>
        <w:t>Italics should only be used for references or quotations.</w:t>
      </w:r>
    </w:p>
    <w:p w14:paraId="259D3A53" w14:textId="7E02B278" w:rsidR="00D9112D" w:rsidRPr="00D9112D" w:rsidRDefault="00D9112D" w:rsidP="00D9112D">
      <w:pPr>
        <w:pStyle w:val="ListParagraph"/>
        <w:numPr>
          <w:ilvl w:val="0"/>
          <w:numId w:val="46"/>
        </w:numPr>
        <w:contextualSpacing w:val="0"/>
        <w:rPr>
          <w:szCs w:val="56"/>
        </w:rPr>
      </w:pPr>
      <w:r w:rsidRPr="00D9112D">
        <w:rPr>
          <w:szCs w:val="56"/>
        </w:rPr>
        <w:t>Bold should only be used for headings or to highlight specific words.</w:t>
      </w:r>
    </w:p>
    <w:p w14:paraId="15775CB8" w14:textId="60F5F811" w:rsidR="00D9112D" w:rsidRPr="00D9112D" w:rsidRDefault="00D9112D" w:rsidP="00D9112D">
      <w:pPr>
        <w:pStyle w:val="ListParagraph"/>
        <w:numPr>
          <w:ilvl w:val="0"/>
          <w:numId w:val="46"/>
        </w:numPr>
        <w:contextualSpacing w:val="0"/>
        <w:rPr>
          <w:szCs w:val="56"/>
        </w:rPr>
      </w:pPr>
      <w:r w:rsidRPr="00D9112D">
        <w:rPr>
          <w:szCs w:val="56"/>
        </w:rPr>
        <w:t>CAPS should be avoided as it gives off the sense that you are yelling at your user.</w:t>
      </w:r>
    </w:p>
    <w:p w14:paraId="63B779BD" w14:textId="1F2CA941" w:rsidR="00D9112D" w:rsidRPr="00D9112D" w:rsidRDefault="00D9112D" w:rsidP="00D9112D">
      <w:pPr>
        <w:pStyle w:val="ListParagraph"/>
        <w:numPr>
          <w:ilvl w:val="0"/>
          <w:numId w:val="46"/>
        </w:numPr>
        <w:contextualSpacing w:val="0"/>
        <w:rPr>
          <w:color w:val="191919" w:themeColor="text2"/>
          <w:szCs w:val="56"/>
        </w:rPr>
      </w:pPr>
      <w:r w:rsidRPr="00D9112D">
        <w:rPr>
          <w:szCs w:val="56"/>
        </w:rPr>
        <w:t>If you are using images and they are not decorative, describe the information in each image. This ensures readers do not miss out on information if the image does not load or the image is too small to read on a mobile device.</w:t>
      </w:r>
    </w:p>
    <w:sectPr w:rsidR="00D9112D" w:rsidRPr="00D9112D" w:rsidSect="00230FE6">
      <w:headerReference w:type="even" r:id="rId10"/>
      <w:headerReference w:type="default" r:id="rId11"/>
      <w:footerReference w:type="even" r:id="rId12"/>
      <w:footerReference w:type="default" r:id="rId13"/>
      <w:headerReference w:type="first" r:id="rId14"/>
      <w:footerReference w:type="first" r:id="rId15"/>
      <w:pgSz w:w="11906" w:h="16838" w:code="9"/>
      <w:pgMar w:top="1134" w:right="1700"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CID Font+ F"/>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CID Font+ F"/>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2DE5" w14:textId="77777777" w:rsidR="00254826" w:rsidRDefault="00254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67141673" w:rsidR="006E4AB3" w:rsidRDefault="00254826" w:rsidP="00254826">
    <w:pPr>
      <w:pStyle w:val="Footer"/>
      <w:jc w:val="right"/>
    </w:pPr>
    <w:r w:rsidRPr="003612A9">
      <w:rPr>
        <w:rFonts w:ascii="Calibri" w:hAnsi="Calibri" w:cs="Calibri"/>
        <w:i/>
        <w:sz w:val="20"/>
        <w:szCs w:val="20"/>
      </w:rPr>
      <w:t>Developed by Sport Australia</w:t>
    </w:r>
    <w:r>
      <w:rPr>
        <w:noProof/>
        <w:lang w:eastAsia="en-AU"/>
      </w:rPr>
      <w:t xml:space="preserve"> </w:t>
    </w:r>
    <w:r w:rsidR="006E4AB3">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416CDEF4"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4826">
      <w:rPr>
        <w:i/>
        <w:color w:val="595959" w:themeColor="text1" w:themeTint="A6"/>
        <w:sz w:val="12"/>
        <w:szCs w:val="12"/>
        <w:shd w:val="clear" w:color="auto" w:fill="FFFFFF"/>
      </w:rPr>
      <w:t xml:space="preserve">                                                                                          </w:t>
    </w:r>
    <w:r w:rsidR="00254826"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FB74" w14:textId="77777777" w:rsidR="00254826" w:rsidRDefault="00254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37F5889D"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254826">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254826">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37F5889D"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254826">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254826">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769C214D" w:rsidR="000C1590" w:rsidRPr="002A3A35" w:rsidRDefault="002A3A35" w:rsidP="008E055C">
    <w:pPr>
      <w:pStyle w:val="Header"/>
      <w:spacing w:after="480"/>
    </w:pPr>
    <w:r>
      <w:rPr>
        <w:noProof/>
        <w:lang w:eastAsia="en-AU"/>
      </w:rPr>
      <mc:AlternateContent>
        <mc:Choice Requires="wps">
          <w:drawing>
            <wp:anchor distT="0" distB="0" distL="114300" distR="114300" simplePos="0" relativeHeight="251667456" behindDoc="1" locked="1" layoutInCell="1" allowOverlap="1" wp14:anchorId="5722F450" wp14:editId="73039546">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07D12A43"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254826">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254826">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" filled="f" stroked="f" strokeweight=".5pt">
              <v:textbox inset="0,0,0,0">
                <w:txbxContent>
                  <w:p w14:paraId="56B39F4E" w14:textId="07D12A43"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254826">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254826">
                      <w:rPr>
                        <w:bCs/>
                        <w:noProof/>
                      </w:rPr>
                      <w:t>2</w:t>
                    </w:r>
                    <w:r w:rsidRPr="006E4AB3">
                      <w:rPr>
                        <w:bCs/>
                      </w:rPr>
                      <w:fldChar w:fldCharType="end"/>
                    </w:r>
                  </w:p>
                </w:txbxContent>
              </v:textbox>
              <w10:wrap anchorx="page" anchory="page"/>
              <w10:anchorlock/>
            </v:shape>
          </w:pict>
        </mc:Fallback>
      </mc:AlternateContent>
    </w:r>
    <w:r>
      <w:rPr>
        <w:noProof/>
        <w:lang w:eastAsia="en-AU"/>
      </w:rPr>
      <w:drawing>
        <wp:anchor distT="0" distB="0" distL="114300" distR="114300" simplePos="0" relativeHeight="251666432" behindDoc="1" locked="0" layoutInCell="1" allowOverlap="1" wp14:anchorId="6B829411" wp14:editId="0B7730E9">
          <wp:simplePos x="0" y="0"/>
          <wp:positionH relativeFrom="page">
            <wp:posOffset>5256530</wp:posOffset>
          </wp:positionH>
          <wp:positionV relativeFrom="page">
            <wp:posOffset>431800</wp:posOffset>
          </wp:positionV>
          <wp:extent cx="1864800" cy="505800"/>
          <wp:effectExtent l="0" t="0" r="2540" b="8890"/>
          <wp:wrapNone/>
          <wp:docPr id="22" name="Picture 22"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E58708C"/>
    <w:multiLevelType w:val="hybridMultilevel"/>
    <w:tmpl w:val="1F7C2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7F76F6"/>
    <w:multiLevelType w:val="hybridMultilevel"/>
    <w:tmpl w:val="39DC118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1E7169"/>
    <w:multiLevelType w:val="hybridMultilevel"/>
    <w:tmpl w:val="30045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632A9"/>
    <w:multiLevelType w:val="multilevel"/>
    <w:tmpl w:val="A41689A2"/>
    <w:numStyleLink w:val="AppendixNumbers"/>
  </w:abstractNum>
  <w:abstractNum w:abstractNumId="1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C04346"/>
    <w:multiLevelType w:val="hybridMultilevel"/>
    <w:tmpl w:val="22E29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587F78"/>
    <w:multiLevelType w:val="multilevel"/>
    <w:tmpl w:val="07629034"/>
    <w:numStyleLink w:val="KCBullets"/>
  </w:abstractNum>
  <w:abstractNum w:abstractNumId="20"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50517343"/>
    <w:multiLevelType w:val="multilevel"/>
    <w:tmpl w:val="131EEC6C"/>
    <w:numStyleLink w:val="TableNumbers"/>
  </w:abstractNum>
  <w:abstractNum w:abstractNumId="22" w15:restartNumberingAfterBreak="0">
    <w:nsid w:val="50E12008"/>
    <w:multiLevelType w:val="multilevel"/>
    <w:tmpl w:val="07629034"/>
    <w:numStyleLink w:val="KCBullets"/>
  </w:abstractNum>
  <w:abstractNum w:abstractNumId="23"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63048B"/>
    <w:multiLevelType w:val="multilevel"/>
    <w:tmpl w:val="C284D0B0"/>
    <w:numStyleLink w:val="FigureNumbers"/>
  </w:abstractNum>
  <w:abstractNum w:abstractNumId="25"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615703"/>
    <w:multiLevelType w:val="multilevel"/>
    <w:tmpl w:val="803CF862"/>
    <w:numStyleLink w:val="List1Numbered"/>
  </w:abstractNum>
  <w:abstractNum w:abstractNumId="27" w15:restartNumberingAfterBreak="0">
    <w:nsid w:val="5BF51665"/>
    <w:multiLevelType w:val="multilevel"/>
    <w:tmpl w:val="4E929216"/>
    <w:numStyleLink w:val="NumberedHeadings"/>
  </w:abstractNum>
  <w:abstractNum w:abstractNumId="28" w15:restartNumberingAfterBreak="0">
    <w:nsid w:val="62397869"/>
    <w:multiLevelType w:val="multilevel"/>
    <w:tmpl w:val="4E929216"/>
    <w:numStyleLink w:val="NumberedHeadings"/>
  </w:abstractNum>
  <w:abstractNum w:abstractNumId="29" w15:restartNumberingAfterBreak="0">
    <w:nsid w:val="6D4F423B"/>
    <w:multiLevelType w:val="multilevel"/>
    <w:tmpl w:val="4A7CCC2C"/>
    <w:numStyleLink w:val="DefaultBullets"/>
  </w:abstractNum>
  <w:abstractNum w:abstractNumId="3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90B67C4"/>
    <w:multiLevelType w:val="multilevel"/>
    <w:tmpl w:val="FE688822"/>
    <w:numStyleLink w:val="BoxedBullets"/>
  </w:abstractNum>
  <w:abstractNum w:abstractNumId="32" w15:restartNumberingAfterBreak="0">
    <w:nsid w:val="7EE44065"/>
    <w:multiLevelType w:val="multilevel"/>
    <w:tmpl w:val="A41689A2"/>
    <w:numStyleLink w:val="AppendixNumbers"/>
  </w:abstractNum>
  <w:num w:numId="1" w16cid:durableId="1204753259">
    <w:abstractNumId w:val="4"/>
  </w:num>
  <w:num w:numId="2" w16cid:durableId="2012293658">
    <w:abstractNumId w:val="32"/>
  </w:num>
  <w:num w:numId="3" w16cid:durableId="1501237263">
    <w:abstractNumId w:val="23"/>
  </w:num>
  <w:num w:numId="4" w16cid:durableId="223220741">
    <w:abstractNumId w:val="31"/>
  </w:num>
  <w:num w:numId="5" w16cid:durableId="1869366220">
    <w:abstractNumId w:val="31"/>
  </w:num>
  <w:num w:numId="6" w16cid:durableId="298344017">
    <w:abstractNumId w:val="17"/>
  </w:num>
  <w:num w:numId="7" w16cid:durableId="1192493312">
    <w:abstractNumId w:val="22"/>
  </w:num>
  <w:num w:numId="8" w16cid:durableId="568078349">
    <w:abstractNumId w:val="22"/>
  </w:num>
  <w:num w:numId="9" w16cid:durableId="1752584243">
    <w:abstractNumId w:val="22"/>
  </w:num>
  <w:num w:numId="10" w16cid:durableId="85000454">
    <w:abstractNumId w:val="7"/>
  </w:num>
  <w:num w:numId="11" w16cid:durableId="1669553166">
    <w:abstractNumId w:val="24"/>
  </w:num>
  <w:num w:numId="12" w16cid:durableId="1355810178">
    <w:abstractNumId w:val="27"/>
  </w:num>
  <w:num w:numId="13" w16cid:durableId="47651542">
    <w:abstractNumId w:val="27"/>
  </w:num>
  <w:num w:numId="14" w16cid:durableId="179395294">
    <w:abstractNumId w:val="27"/>
  </w:num>
  <w:num w:numId="15" w16cid:durableId="409544083">
    <w:abstractNumId w:val="27"/>
  </w:num>
  <w:num w:numId="16" w16cid:durableId="685987729">
    <w:abstractNumId w:val="27"/>
  </w:num>
  <w:num w:numId="17" w16cid:durableId="838033740">
    <w:abstractNumId w:val="27"/>
  </w:num>
  <w:num w:numId="18" w16cid:durableId="459033604">
    <w:abstractNumId w:val="27"/>
  </w:num>
  <w:num w:numId="19" w16cid:durableId="1050156818">
    <w:abstractNumId w:val="5"/>
  </w:num>
  <w:num w:numId="20" w16cid:durableId="11225312">
    <w:abstractNumId w:val="26"/>
  </w:num>
  <w:num w:numId="21" w16cid:durableId="1645544548">
    <w:abstractNumId w:val="26"/>
  </w:num>
  <w:num w:numId="22" w16cid:durableId="1242452222">
    <w:abstractNumId w:val="26"/>
  </w:num>
  <w:num w:numId="23" w16cid:durableId="812410585">
    <w:abstractNumId w:val="25"/>
  </w:num>
  <w:num w:numId="24" w16cid:durableId="732897028">
    <w:abstractNumId w:val="13"/>
  </w:num>
  <w:num w:numId="25" w16cid:durableId="1013383868">
    <w:abstractNumId w:val="8"/>
  </w:num>
  <w:num w:numId="26" w16cid:durableId="242029544">
    <w:abstractNumId w:val="21"/>
  </w:num>
  <w:num w:numId="27" w16cid:durableId="411052199">
    <w:abstractNumId w:val="0"/>
  </w:num>
  <w:num w:numId="28" w16cid:durableId="1692681746">
    <w:abstractNumId w:val="30"/>
  </w:num>
  <w:num w:numId="29" w16cid:durableId="1851220063">
    <w:abstractNumId w:val="2"/>
  </w:num>
  <w:num w:numId="30" w16cid:durableId="1608613731">
    <w:abstractNumId w:val="1"/>
  </w:num>
  <w:num w:numId="31" w16cid:durableId="839004666">
    <w:abstractNumId w:val="10"/>
  </w:num>
  <w:num w:numId="32" w16cid:durableId="21010972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1922655">
    <w:abstractNumId w:val="28"/>
  </w:num>
  <w:num w:numId="34" w16cid:durableId="1596596245">
    <w:abstractNumId w:val="29"/>
  </w:num>
  <w:num w:numId="35" w16cid:durableId="1730415324">
    <w:abstractNumId w:val="12"/>
  </w:num>
  <w:num w:numId="36" w16cid:durableId="420181426">
    <w:abstractNumId w:val="19"/>
  </w:num>
  <w:num w:numId="37" w16cid:durableId="5543967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2806597">
    <w:abstractNumId w:val="20"/>
  </w:num>
  <w:num w:numId="39" w16cid:durableId="1319654852">
    <w:abstractNumId w:val="15"/>
  </w:num>
  <w:num w:numId="40" w16cid:durableId="1752000468">
    <w:abstractNumId w:val="16"/>
  </w:num>
  <w:num w:numId="41" w16cid:durableId="2043440052">
    <w:abstractNumId w:val="9"/>
  </w:num>
  <w:num w:numId="42" w16cid:durableId="813762646">
    <w:abstractNumId w:val="18"/>
  </w:num>
  <w:num w:numId="43" w16cid:durableId="47653465">
    <w:abstractNumId w:val="14"/>
  </w:num>
  <w:num w:numId="44" w16cid:durableId="1144855193">
    <w:abstractNumId w:val="3"/>
  </w:num>
  <w:num w:numId="45" w16cid:durableId="254482642">
    <w:abstractNumId w:val="6"/>
  </w:num>
  <w:num w:numId="46" w16cid:durableId="10682662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B37F1"/>
    <w:rsid w:val="001E6966"/>
    <w:rsid w:val="00230FE6"/>
    <w:rsid w:val="00245BA7"/>
    <w:rsid w:val="00254826"/>
    <w:rsid w:val="002804D3"/>
    <w:rsid w:val="002A3A35"/>
    <w:rsid w:val="002B78AE"/>
    <w:rsid w:val="002D4AAE"/>
    <w:rsid w:val="002F455A"/>
    <w:rsid w:val="003449A0"/>
    <w:rsid w:val="00344CD9"/>
    <w:rsid w:val="00346FFC"/>
    <w:rsid w:val="00356D05"/>
    <w:rsid w:val="00391409"/>
    <w:rsid w:val="00393599"/>
    <w:rsid w:val="0040134F"/>
    <w:rsid w:val="004154E2"/>
    <w:rsid w:val="00480577"/>
    <w:rsid w:val="004A77C1"/>
    <w:rsid w:val="005155AD"/>
    <w:rsid w:val="00534D53"/>
    <w:rsid w:val="00560DB1"/>
    <w:rsid w:val="005611E7"/>
    <w:rsid w:val="00573DA6"/>
    <w:rsid w:val="00576119"/>
    <w:rsid w:val="00593CFA"/>
    <w:rsid w:val="005A368C"/>
    <w:rsid w:val="005B6AB8"/>
    <w:rsid w:val="006757EB"/>
    <w:rsid w:val="00680F04"/>
    <w:rsid w:val="006C1DED"/>
    <w:rsid w:val="006E4AB3"/>
    <w:rsid w:val="00771BD2"/>
    <w:rsid w:val="007A6665"/>
    <w:rsid w:val="007F41CF"/>
    <w:rsid w:val="0081214B"/>
    <w:rsid w:val="00884576"/>
    <w:rsid w:val="008C17DE"/>
    <w:rsid w:val="008D7A18"/>
    <w:rsid w:val="008E055C"/>
    <w:rsid w:val="008E21DE"/>
    <w:rsid w:val="00916F31"/>
    <w:rsid w:val="00962F71"/>
    <w:rsid w:val="00971C95"/>
    <w:rsid w:val="0097436A"/>
    <w:rsid w:val="00975A5D"/>
    <w:rsid w:val="009E7C55"/>
    <w:rsid w:val="009F200E"/>
    <w:rsid w:val="00A07E4A"/>
    <w:rsid w:val="00A270DF"/>
    <w:rsid w:val="00A35840"/>
    <w:rsid w:val="00A51A9F"/>
    <w:rsid w:val="00A56018"/>
    <w:rsid w:val="00A836CA"/>
    <w:rsid w:val="00A8475F"/>
    <w:rsid w:val="00AA0C78"/>
    <w:rsid w:val="00AB12D5"/>
    <w:rsid w:val="00AD735D"/>
    <w:rsid w:val="00AF0899"/>
    <w:rsid w:val="00B603C0"/>
    <w:rsid w:val="00B64027"/>
    <w:rsid w:val="00B7394A"/>
    <w:rsid w:val="00BA0155"/>
    <w:rsid w:val="00C0421C"/>
    <w:rsid w:val="00C75CAF"/>
    <w:rsid w:val="00C81CFA"/>
    <w:rsid w:val="00C837F2"/>
    <w:rsid w:val="00D16571"/>
    <w:rsid w:val="00D46C9E"/>
    <w:rsid w:val="00D9112D"/>
    <w:rsid w:val="00DF74BA"/>
    <w:rsid w:val="00E06B80"/>
    <w:rsid w:val="00E1030F"/>
    <w:rsid w:val="00E17D96"/>
    <w:rsid w:val="00E27E28"/>
    <w:rsid w:val="00E32DB6"/>
    <w:rsid w:val="00E411A0"/>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R06e82afde23142b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1C36334CADD41E78FEF536D1E1DA2E9" version="1.0.0">
  <systemFields>
    <field name="Objective-Id">
      <value order="0">A7020710</value>
    </field>
    <field name="Objective-Title">
      <value order="0">21. Writing for the Web Fact Sheet[1]</value>
    </field>
    <field name="Objective-Description">
      <value order="0"/>
    </field>
    <field name="Objective-CreationStamp">
      <value order="0">2022-08-09T00:15:32Z</value>
    </field>
    <field name="Objective-IsApproved">
      <value order="0">false</value>
    </field>
    <field name="Objective-IsPublished">
      <value order="0">true</value>
    </field>
    <field name="Objective-DatePublished">
      <value order="0">2022-08-09T00:17:05Z</value>
    </field>
    <field name="Objective-ModificationStamp">
      <value order="0">2022-09-14T23:14:16Z</value>
    </field>
    <field name="Objective-Owner">
      <value order="0">Steven Van Lierop</value>
    </field>
    <field name="Objective-Path">
      <value order="0">BRC Global Folder:Projects:Community Development:Project Folders - Community Services:Community Development Branch:Community Development Unit:Development through Sport 2022</value>
    </field>
    <field name="Objective-Parent">
      <value order="0">Development through Sport 2022</value>
    </field>
    <field name="Objective-State">
      <value order="0">Published</value>
    </field>
    <field name="Objective-VersionId">
      <value order="0">vA8167628</value>
    </field>
    <field name="Objective-Version">
      <value order="0">1.0</value>
    </field>
    <field name="Objective-VersionNumber">
      <value order="0">1</value>
    </field>
    <field name="Objective-VersionComment">
      <value order="0">First version</value>
    </field>
    <field name="Objective-FileNumber">
      <value order="0">qA1049019</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10" ma:contentTypeDescription="Create a new document." ma:contentTypeScope="" ma:versionID="3acb9b6dd486d0986d47449733211c38">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cace3359d0460ec0ecc171ef50bd252"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EC1B6-51FE-4A15-91A0-305498F8C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a0c7b-7b0f-4f71-9d50-cdef54327b2d"/>
    <ds:schemaRef ds:uri="25c3281b-f043-4aaa-8c49-acda505e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D161A-7F4A-49CB-915F-094A458A818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c3281b-f043-4aaa-8c49-acda505ea803"/>
    <ds:schemaRef ds:uri="7cba0c7b-7b0f-4f71-9d50-cdef54327b2d"/>
    <ds:schemaRef ds:uri="http://www.w3.org/XML/1998/namespace"/>
    <ds:schemaRef ds:uri="http://purl.org/dc/dcmitype/"/>
  </ds:schemaRefs>
</ds:datastoreItem>
</file>

<file path=customXml/itemProps3.xml><?xml version="1.0" encoding="utf-8"?>
<ds:datastoreItem xmlns:ds="http://schemas.openxmlformats.org/officeDocument/2006/customXml" ds:itemID="{0BA72E3A-5CCA-4DC5-A8FC-D93F4BABD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Steven Van Lierop</cp:lastModifiedBy>
  <cp:revision>2</cp:revision>
  <dcterms:created xsi:type="dcterms:W3CDTF">2022-08-09T00:16:00Z</dcterms:created>
  <dcterms:modified xsi:type="dcterms:W3CDTF">2022-08-09T00:16:00Z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y fmtid="{D5CDD505-2E9C-101B-9397-08002B2CF9AE}" pid="3" name="Objective-Id">
    <vt:lpwstr>A7020710</vt:lpwstr>
  </property>
  <property fmtid="{D5CDD505-2E9C-101B-9397-08002B2CF9AE}" pid="4" name="Objective-Title">
    <vt:lpwstr>21. Writing for the Web Fact Sheet[1]</vt:lpwstr>
  </property>
  <property fmtid="{D5CDD505-2E9C-101B-9397-08002B2CF9AE}" pid="5" name="Objective-Description">
    <vt:lpwstr/>
  </property>
  <property fmtid="{D5CDD505-2E9C-101B-9397-08002B2CF9AE}" pid="6" name="Objective-CreationStamp">
    <vt:filetime>2022-08-09T00:15:32Z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2022-08-09T00:17:05Z</vt:filetime>
  </property>
  <property fmtid="{D5CDD505-2E9C-101B-9397-08002B2CF9AE}" pid="10" name="Objective-ModificationStamp">
    <vt:filetime>2022-09-14T23:14:16Z</vt:filetime>
  </property>
  <property fmtid="{D5CDD505-2E9C-101B-9397-08002B2CF9AE}" pid="11" name="Objective-Owner">
    <vt:lpwstr>Steven Van Lierop</vt:lpwstr>
  </property>
  <property fmtid="{D5CDD505-2E9C-101B-9397-08002B2CF9AE}" pid="12" name="Objective-Path">
    <vt:lpwstr>BRC Global Folder:Projects:Community Development:Project Folders - Community Services:Community Development Branch:Community Development Unit:Development through Sport 2022</vt:lpwstr>
  </property>
  <property fmtid="{D5CDD505-2E9C-101B-9397-08002B2CF9AE}" pid="13" name="Objective-Parent">
    <vt:lpwstr>Development through Sport 2022</vt:lpwstr>
  </property>
  <property fmtid="{D5CDD505-2E9C-101B-9397-08002B2CF9AE}" pid="14" name="Objective-State">
    <vt:lpwstr>Published</vt:lpwstr>
  </property>
  <property fmtid="{D5CDD505-2E9C-101B-9397-08002B2CF9AE}" pid="15" name="Objective-VersionId">
    <vt:lpwstr>vA8167628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qA1049019</vt:lpwstr>
  </property>
  <property fmtid="{D5CDD505-2E9C-101B-9397-08002B2CF9AE}" pid="20" name="Objective-Classification">
    <vt:lpwstr>Unclassified</vt:lpwstr>
  </property>
  <property fmtid="{D5CDD505-2E9C-101B-9397-08002B2CF9AE}" pid="21" name="Objective-Caveats">
    <vt:lpwstr/>
  </property>
  <property fmtid="{D5CDD505-2E9C-101B-9397-08002B2CF9AE}" pid="22" name="Objective-Legal Register Number">
    <vt:lpwstr/>
  </property>
  <property fmtid="{D5CDD505-2E9C-101B-9397-08002B2CF9AE}" pid="23" name="Objective-Fully Formatted Account ID">
    <vt:lpwstr/>
  </property>
  <property fmtid="{D5CDD505-2E9C-101B-9397-08002B2CF9AE}" pid="24" name="Objective-Description/Precis">
    <vt:lpwstr/>
  </property>
  <property fmtid="{D5CDD505-2E9C-101B-9397-08002B2CF9AE}" pid="25" name="Objective-NAR ID">
    <vt:lpwstr/>
  </property>
  <property fmtid="{D5CDD505-2E9C-101B-9397-08002B2CF9AE}" pid="26" name="Objective-NAR Name">
    <vt:lpwstr/>
  </property>
  <property fmtid="{D5CDD505-2E9C-101B-9397-08002B2CF9AE}" pid="27" name="Objective-Parcel ID">
    <vt:lpwstr/>
  </property>
  <property fmtid="{D5CDD505-2E9C-101B-9397-08002B2CF9AE}" pid="28" name="Objective-Property Address">
    <vt:lpwstr/>
  </property>
  <property fmtid="{D5CDD505-2E9C-101B-9397-08002B2CF9AE}" pid="29" name="Objective-Other Reference Number">
    <vt:lpwstr/>
  </property>
  <property fmtid="{D5CDD505-2E9C-101B-9397-08002B2CF9AE}" pid="30" name="Objective-Asset Facility">
    <vt:lpwstr/>
  </property>
  <property fmtid="{D5CDD505-2E9C-101B-9397-08002B2CF9AE}" pid="31" name="Objective-Referenced Document/s">
    <vt:lpwstr/>
  </property>
  <property fmtid="{D5CDD505-2E9C-101B-9397-08002B2CF9AE}" pid="32" name="Objective-Box Number">
    <vt:lpwstr/>
  </property>
  <property fmtid="{D5CDD505-2E9C-101B-9397-08002B2CF9AE}" pid="33" name="Objective-Hard-copy Sent To">
    <vt:lpwstr/>
  </property>
  <property fmtid="{D5CDD505-2E9C-101B-9397-08002B2CF9AE}" pid="34" name="Objective-Hard-copy Sent">
    <vt:lpwstr/>
  </property>
  <property fmtid="{D5CDD505-2E9C-101B-9397-08002B2CF9AE}" pid="35" name="Objective-Hard-copy Returned">
    <vt:lpwstr/>
  </property>
  <property fmtid="{D5CDD505-2E9C-101B-9397-08002B2CF9AE}" pid="36" name="Objective-Mail Notification Sent">
    <vt:lpwstr/>
  </property>
</Properties>
</file>