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459A" w14:textId="77777777" w:rsidR="00CA757E" w:rsidRPr="00CA757E" w:rsidRDefault="00CA757E" w:rsidP="00CA757E">
      <w:pPr>
        <w:pStyle w:val="ListParagraph"/>
        <w:keepNext/>
        <w:numPr>
          <w:ilvl w:val="0"/>
          <w:numId w:val="1"/>
        </w:numPr>
        <w:spacing w:before="100" w:after="200"/>
        <w:outlineLvl w:val="0"/>
        <w:rPr>
          <w:rFonts w:cs="Arial"/>
          <w:b/>
          <w:bCs/>
          <w:vanish/>
          <w:kern w:val="32"/>
          <w:sz w:val="32"/>
          <w:szCs w:val="32"/>
        </w:rPr>
      </w:pPr>
      <w:bookmarkStart w:id="0" w:name="_Toc29997555"/>
    </w:p>
    <w:p w14:paraId="200178B6" w14:textId="77777777" w:rsidR="00CA757E" w:rsidRPr="00CA757E" w:rsidRDefault="00CA757E" w:rsidP="00CA757E">
      <w:pPr>
        <w:pStyle w:val="ListParagraph"/>
        <w:keepNext/>
        <w:numPr>
          <w:ilvl w:val="1"/>
          <w:numId w:val="1"/>
        </w:numPr>
        <w:spacing w:before="100" w:after="200"/>
        <w:outlineLvl w:val="1"/>
        <w:rPr>
          <w:rFonts w:cs="Arial"/>
          <w:b/>
          <w:bCs/>
          <w:iCs/>
          <w:vanish/>
          <w:sz w:val="28"/>
          <w:szCs w:val="28"/>
        </w:rPr>
      </w:pPr>
    </w:p>
    <w:p w14:paraId="260809C6" w14:textId="77777777" w:rsidR="00CA757E" w:rsidRPr="00CA757E" w:rsidRDefault="00CA757E" w:rsidP="00CA757E">
      <w:pPr>
        <w:pStyle w:val="ListParagraph"/>
        <w:keepNext/>
        <w:numPr>
          <w:ilvl w:val="1"/>
          <w:numId w:val="1"/>
        </w:numPr>
        <w:spacing w:before="100" w:after="200"/>
        <w:outlineLvl w:val="1"/>
        <w:rPr>
          <w:rFonts w:cs="Arial"/>
          <w:b/>
          <w:bCs/>
          <w:iCs/>
          <w:vanish/>
          <w:sz w:val="28"/>
          <w:szCs w:val="28"/>
        </w:rPr>
      </w:pPr>
    </w:p>
    <w:p w14:paraId="604F9A12" w14:textId="77777777" w:rsidR="00CA757E" w:rsidRPr="00CA757E" w:rsidRDefault="00CA757E" w:rsidP="00CA757E">
      <w:pPr>
        <w:pStyle w:val="ListParagraph"/>
        <w:keepNext/>
        <w:numPr>
          <w:ilvl w:val="2"/>
          <w:numId w:val="1"/>
        </w:numPr>
        <w:spacing w:before="100" w:after="200"/>
        <w:outlineLvl w:val="2"/>
        <w:rPr>
          <w:rFonts w:cs="Arial"/>
          <w:b/>
          <w:bCs/>
          <w:vanish/>
          <w:sz w:val="24"/>
          <w:szCs w:val="26"/>
        </w:rPr>
      </w:pPr>
    </w:p>
    <w:p w14:paraId="0AD47D38" w14:textId="77777777" w:rsidR="00CA757E" w:rsidRPr="00CA757E" w:rsidRDefault="00CA757E" w:rsidP="00CA757E">
      <w:pPr>
        <w:pStyle w:val="ListParagraph"/>
        <w:keepNext/>
        <w:numPr>
          <w:ilvl w:val="2"/>
          <w:numId w:val="1"/>
        </w:numPr>
        <w:spacing w:before="100" w:after="200"/>
        <w:outlineLvl w:val="2"/>
        <w:rPr>
          <w:rFonts w:cs="Arial"/>
          <w:b/>
          <w:bCs/>
          <w:vanish/>
          <w:sz w:val="24"/>
          <w:szCs w:val="26"/>
        </w:rPr>
      </w:pPr>
    </w:p>
    <w:p w14:paraId="3952F375" w14:textId="77777777" w:rsidR="00CA757E" w:rsidRPr="00CA757E" w:rsidRDefault="00CA757E" w:rsidP="00CA757E">
      <w:pPr>
        <w:pStyle w:val="ListParagraph"/>
        <w:keepNext/>
        <w:numPr>
          <w:ilvl w:val="2"/>
          <w:numId w:val="1"/>
        </w:numPr>
        <w:spacing w:before="100" w:after="200"/>
        <w:outlineLvl w:val="2"/>
        <w:rPr>
          <w:rFonts w:cs="Arial"/>
          <w:b/>
          <w:bCs/>
          <w:vanish/>
          <w:sz w:val="24"/>
          <w:szCs w:val="26"/>
        </w:rPr>
      </w:pPr>
    </w:p>
    <w:p w14:paraId="05EC52FD" w14:textId="77777777" w:rsidR="00CA757E" w:rsidRPr="00CA757E" w:rsidRDefault="00CA757E" w:rsidP="00CA757E">
      <w:pPr>
        <w:pStyle w:val="ListParagraph"/>
        <w:keepNext/>
        <w:numPr>
          <w:ilvl w:val="2"/>
          <w:numId w:val="1"/>
        </w:numPr>
        <w:spacing w:before="100" w:after="200"/>
        <w:outlineLvl w:val="2"/>
        <w:rPr>
          <w:rFonts w:cs="Arial"/>
          <w:b/>
          <w:bCs/>
          <w:vanish/>
          <w:sz w:val="24"/>
          <w:szCs w:val="26"/>
        </w:rPr>
      </w:pPr>
    </w:p>
    <w:p w14:paraId="4AEEE924" w14:textId="77777777" w:rsidR="00CA757E" w:rsidRPr="00CA757E" w:rsidRDefault="00CA757E" w:rsidP="00CA757E">
      <w:pPr>
        <w:pStyle w:val="ListParagraph"/>
        <w:keepNext/>
        <w:numPr>
          <w:ilvl w:val="2"/>
          <w:numId w:val="1"/>
        </w:numPr>
        <w:spacing w:before="100" w:after="200"/>
        <w:outlineLvl w:val="2"/>
        <w:rPr>
          <w:rFonts w:cs="Arial"/>
          <w:b/>
          <w:bCs/>
          <w:vanish/>
          <w:sz w:val="24"/>
          <w:szCs w:val="26"/>
        </w:rPr>
      </w:pPr>
    </w:p>
    <w:p w14:paraId="32C71541" w14:textId="77777777" w:rsidR="00CA757E" w:rsidRPr="00CA757E" w:rsidRDefault="00CA757E" w:rsidP="00CA757E">
      <w:pPr>
        <w:pStyle w:val="ListParagraph"/>
        <w:keepNext/>
        <w:numPr>
          <w:ilvl w:val="2"/>
          <w:numId w:val="1"/>
        </w:numPr>
        <w:spacing w:before="100" w:after="200"/>
        <w:outlineLvl w:val="2"/>
        <w:rPr>
          <w:rFonts w:cs="Arial"/>
          <w:b/>
          <w:bCs/>
          <w:vanish/>
          <w:sz w:val="24"/>
          <w:szCs w:val="26"/>
        </w:rPr>
      </w:pPr>
    </w:p>
    <w:p w14:paraId="4E48E5F0" w14:textId="77777777" w:rsidR="00CA757E" w:rsidRPr="00CA757E" w:rsidRDefault="00CA757E" w:rsidP="00CA757E">
      <w:pPr>
        <w:pStyle w:val="ListParagraph"/>
        <w:keepNext/>
        <w:numPr>
          <w:ilvl w:val="2"/>
          <w:numId w:val="1"/>
        </w:numPr>
        <w:spacing w:before="100" w:after="200"/>
        <w:outlineLvl w:val="2"/>
        <w:rPr>
          <w:rFonts w:cs="Arial"/>
          <w:b/>
          <w:bCs/>
          <w:vanish/>
          <w:sz w:val="24"/>
          <w:szCs w:val="26"/>
        </w:rPr>
      </w:pPr>
    </w:p>
    <w:p w14:paraId="66AC6693" w14:textId="1A872952" w:rsidR="00CA757E" w:rsidRPr="00FC5A3E" w:rsidRDefault="00CA757E" w:rsidP="00CA757E">
      <w:pPr>
        <w:pStyle w:val="Heading3"/>
      </w:pPr>
      <w:r w:rsidRPr="00FC5A3E">
        <w:t>Flood hazard overlay code</w:t>
      </w:r>
      <w:r w:rsidRPr="00106A51">
        <w:rPr>
          <w:rStyle w:val="FootnoteReference"/>
          <w:b w:val="0"/>
          <w:szCs w:val="24"/>
        </w:rPr>
        <w:footnoteReference w:id="1"/>
      </w:r>
      <w:r>
        <w:t xml:space="preserve"> </w:t>
      </w:r>
      <w:r w:rsidRPr="00922E80">
        <w:rPr>
          <w:rStyle w:val="FootnoteReference"/>
          <w:b w:val="0"/>
        </w:rPr>
        <w:footnoteReference w:id="2"/>
      </w:r>
      <w:bookmarkEnd w:id="0"/>
    </w:p>
    <w:p w14:paraId="7EE8063E" w14:textId="77777777" w:rsidR="00CA757E" w:rsidRDefault="00CA757E" w:rsidP="00CA757E">
      <w:pPr>
        <w:pStyle w:val="Heading4"/>
        <w:ind w:right="5951"/>
      </w:pPr>
      <w:r>
        <w:t>Application</w:t>
      </w:r>
    </w:p>
    <w:p w14:paraId="2644677E" w14:textId="77777777" w:rsidR="00CA757E" w:rsidRDefault="00CA757E" w:rsidP="00CA757E">
      <w:pPr>
        <w:ind w:right="5951"/>
      </w:pPr>
      <w:r w:rsidRPr="006F41C7">
        <w:t>This code applies to development:-</w:t>
      </w:r>
    </w:p>
    <w:p w14:paraId="29432710" w14:textId="77777777" w:rsidR="00CA757E" w:rsidRDefault="00CA757E" w:rsidP="00CA757E">
      <w:pPr>
        <w:ind w:right="5951"/>
      </w:pPr>
    </w:p>
    <w:p w14:paraId="103E65EF" w14:textId="77777777" w:rsidR="00CA757E" w:rsidRPr="008D0D1E" w:rsidRDefault="00CA757E" w:rsidP="00CA757E">
      <w:pPr>
        <w:numPr>
          <w:ilvl w:val="0"/>
          <w:numId w:val="62"/>
        </w:numPr>
        <w:ind w:right="5951"/>
      </w:pPr>
      <w:r>
        <w:t>subject to the flood hazard shown on the Flood hazard maps adopted by Council</w:t>
      </w:r>
      <w:r w:rsidRPr="00AE772E">
        <w:t xml:space="preserve">; </w:t>
      </w:r>
      <w:r>
        <w:t>and</w:t>
      </w:r>
    </w:p>
    <w:p w14:paraId="44D9427D" w14:textId="77777777" w:rsidR="00CA757E" w:rsidRPr="008D0D1E" w:rsidRDefault="00CA757E" w:rsidP="00CA757E">
      <w:pPr>
        <w:ind w:right="5951"/>
      </w:pPr>
    </w:p>
    <w:p w14:paraId="5DD885E2" w14:textId="77777777" w:rsidR="00CA757E" w:rsidRDefault="00CA757E" w:rsidP="00CA757E">
      <w:pPr>
        <w:numPr>
          <w:ilvl w:val="0"/>
          <w:numId w:val="62"/>
        </w:numPr>
        <w:ind w:right="5951"/>
      </w:pPr>
      <w:r w:rsidRPr="009708B1">
        <w:t xml:space="preserve">identified as requiring assessment against the </w:t>
      </w:r>
      <w:r>
        <w:t>Flood hazard overlay code</w:t>
      </w:r>
      <w:r w:rsidRPr="009708B1">
        <w:t xml:space="preserve"> by the tables of assessment in </w:t>
      </w:r>
      <w:r w:rsidRPr="008D0D1E">
        <w:rPr>
          <w:b/>
        </w:rPr>
        <w:t>Part 5 (Tables of assessment)</w:t>
      </w:r>
      <w:r w:rsidRPr="009708B1">
        <w:t>.</w:t>
      </w:r>
    </w:p>
    <w:p w14:paraId="56950C16" w14:textId="77777777" w:rsidR="00CA757E" w:rsidRDefault="00CA757E" w:rsidP="00CA757E">
      <w:pPr>
        <w:pStyle w:val="Heading4"/>
        <w:ind w:right="5951"/>
      </w:pPr>
      <w:bookmarkStart w:id="1" w:name="_Toc417994581"/>
      <w:bookmarkStart w:id="2" w:name="_Toc417994582"/>
      <w:bookmarkEnd w:id="1"/>
      <w:bookmarkEnd w:id="2"/>
      <w:r>
        <w:t>Purpose and overall outcomes</w:t>
      </w:r>
    </w:p>
    <w:p w14:paraId="2EFD91CB" w14:textId="77777777" w:rsidR="00CA757E" w:rsidRPr="00EC369E" w:rsidRDefault="00CA757E" w:rsidP="00CA757E">
      <w:pPr>
        <w:numPr>
          <w:ilvl w:val="0"/>
          <w:numId w:val="7"/>
        </w:numPr>
        <w:ind w:right="5951"/>
        <w:rPr>
          <w:iCs/>
        </w:rPr>
      </w:pPr>
      <w:r>
        <w:rPr>
          <w:rFonts w:eastAsia="Calibri"/>
        </w:rPr>
        <w:t xml:space="preserve">The purpose of the Flood hazard overlay code is </w:t>
      </w:r>
      <w:r>
        <w:rPr>
          <w:rFonts w:eastAsia="Calibri"/>
          <w:szCs w:val="20"/>
        </w:rPr>
        <w:t>to ensure that development protects people and avoids or mitigates the potential adverse impacts of flood and storm tide inundation on property, economic activity and the environment, taking into account the predicted effects of climate change</w:t>
      </w:r>
      <w:r>
        <w:rPr>
          <w:rFonts w:eastAsia="Calibri"/>
        </w:rPr>
        <w:t>.</w:t>
      </w:r>
    </w:p>
    <w:p w14:paraId="50CEDE81" w14:textId="77777777" w:rsidR="00CA757E" w:rsidRPr="00EC369E" w:rsidRDefault="00CA757E" w:rsidP="00CA757E">
      <w:pPr>
        <w:ind w:right="5951"/>
        <w:rPr>
          <w:iCs/>
        </w:rPr>
      </w:pPr>
    </w:p>
    <w:p w14:paraId="2B3AD8D3" w14:textId="77777777" w:rsidR="00CA757E" w:rsidRPr="00600F50" w:rsidRDefault="00CA757E" w:rsidP="00CA757E">
      <w:pPr>
        <w:numPr>
          <w:ilvl w:val="0"/>
          <w:numId w:val="7"/>
        </w:numPr>
        <w:ind w:right="5951"/>
        <w:rPr>
          <w:iCs/>
        </w:rPr>
      </w:pPr>
      <w:r w:rsidRPr="00600F50">
        <w:rPr>
          <w:iCs/>
        </w:rPr>
        <w:t>The purpose of the code will be achieved through the following overall outcomes:</w:t>
      </w:r>
      <w:r>
        <w:rPr>
          <w:iCs/>
        </w:rPr>
        <w:t>-</w:t>
      </w:r>
    </w:p>
    <w:p w14:paraId="0B9CE7F4" w14:textId="77777777" w:rsidR="00CA757E" w:rsidRPr="00600F50" w:rsidRDefault="00CA757E" w:rsidP="00CA757E">
      <w:pPr>
        <w:ind w:right="5951"/>
        <w:rPr>
          <w:iCs/>
        </w:rPr>
      </w:pPr>
    </w:p>
    <w:p w14:paraId="1D7B3231" w14:textId="77777777" w:rsidR="00CA757E" w:rsidRPr="00600F50" w:rsidRDefault="00CA757E" w:rsidP="00CA757E">
      <w:pPr>
        <w:numPr>
          <w:ilvl w:val="1"/>
          <w:numId w:val="7"/>
        </w:numPr>
        <w:ind w:right="5951"/>
        <w:rPr>
          <w:rFonts w:eastAsia="Calibri"/>
        </w:rPr>
      </w:pPr>
      <w:r w:rsidRPr="00600F50">
        <w:rPr>
          <w:rFonts w:eastAsia="Calibri"/>
          <w:szCs w:val="20"/>
        </w:rPr>
        <w:t xml:space="preserve">floodplains and the flood conveyance capacity of </w:t>
      </w:r>
      <w:r>
        <w:rPr>
          <w:rFonts w:eastAsia="Calibri"/>
          <w:szCs w:val="20"/>
        </w:rPr>
        <w:t>watercourse</w:t>
      </w:r>
      <w:r w:rsidRPr="00600F50">
        <w:rPr>
          <w:rFonts w:eastAsia="Calibri"/>
          <w:szCs w:val="20"/>
        </w:rPr>
        <w:t>s are protected;</w:t>
      </w:r>
    </w:p>
    <w:p w14:paraId="1A413E45" w14:textId="77777777" w:rsidR="00CA757E" w:rsidRPr="00600F50" w:rsidRDefault="00CA757E" w:rsidP="00CA757E">
      <w:pPr>
        <w:ind w:right="5951"/>
        <w:rPr>
          <w:rFonts w:eastAsia="Calibri"/>
        </w:rPr>
      </w:pPr>
    </w:p>
    <w:p w14:paraId="53FEA6F2" w14:textId="77777777" w:rsidR="00CA757E" w:rsidRPr="00600F50" w:rsidRDefault="00CA757E" w:rsidP="00CA757E">
      <w:pPr>
        <w:numPr>
          <w:ilvl w:val="1"/>
          <w:numId w:val="7"/>
        </w:numPr>
        <w:ind w:right="5951"/>
        <w:rPr>
          <w:rFonts w:eastAsia="Calibri"/>
        </w:rPr>
      </w:pPr>
      <w:r w:rsidRPr="00600F50">
        <w:rPr>
          <w:rFonts w:eastAsia="Calibri"/>
          <w:szCs w:val="20"/>
        </w:rPr>
        <w:t xml:space="preserve">development in areas at risk from flood </w:t>
      </w:r>
      <w:r>
        <w:rPr>
          <w:rFonts w:eastAsia="Calibri"/>
          <w:szCs w:val="20"/>
        </w:rPr>
        <w:t xml:space="preserve">or storm tide inundation </w:t>
      </w:r>
      <w:r w:rsidRPr="00600F50">
        <w:rPr>
          <w:rFonts w:eastAsia="Calibri"/>
          <w:szCs w:val="20"/>
        </w:rPr>
        <w:t>is compatible wi</w:t>
      </w:r>
      <w:r>
        <w:rPr>
          <w:rFonts w:eastAsia="Calibri"/>
          <w:szCs w:val="20"/>
        </w:rPr>
        <w:t>th the nature of the flood or storm tide hazard</w:t>
      </w:r>
      <w:r w:rsidRPr="00600F50">
        <w:rPr>
          <w:rFonts w:eastAsia="Calibri"/>
          <w:szCs w:val="20"/>
        </w:rPr>
        <w:t>;</w:t>
      </w:r>
    </w:p>
    <w:p w14:paraId="6B576F7F" w14:textId="77777777" w:rsidR="00CA757E" w:rsidRPr="00600F50" w:rsidRDefault="00CA757E" w:rsidP="00CA757E">
      <w:pPr>
        <w:pStyle w:val="ListParagraph"/>
        <w:ind w:right="5951"/>
        <w:rPr>
          <w:rFonts w:eastAsia="Calibri"/>
        </w:rPr>
      </w:pPr>
    </w:p>
    <w:p w14:paraId="145D5652" w14:textId="77777777" w:rsidR="00CA757E" w:rsidRPr="002C09F6" w:rsidRDefault="00CA757E" w:rsidP="00CA757E">
      <w:pPr>
        <w:numPr>
          <w:ilvl w:val="1"/>
          <w:numId w:val="7"/>
        </w:numPr>
        <w:ind w:right="5951"/>
        <w:rPr>
          <w:rFonts w:eastAsia="Calibri"/>
        </w:rPr>
      </w:pPr>
      <w:r w:rsidRPr="00600F50">
        <w:rPr>
          <w:rFonts w:eastAsia="Calibri"/>
          <w:szCs w:val="20"/>
        </w:rPr>
        <w:t>the safety of people is protected and the risk of harm to property and the natural environment from flood</w:t>
      </w:r>
      <w:r>
        <w:rPr>
          <w:rFonts w:eastAsia="Calibri"/>
          <w:szCs w:val="20"/>
        </w:rPr>
        <w:t xml:space="preserve"> and storm tide inundation</w:t>
      </w:r>
      <w:r w:rsidRPr="00600F50">
        <w:rPr>
          <w:rFonts w:eastAsia="Calibri"/>
          <w:szCs w:val="20"/>
        </w:rPr>
        <w:t xml:space="preserve"> is minimised;</w:t>
      </w:r>
    </w:p>
    <w:p w14:paraId="5BC552F1" w14:textId="77777777" w:rsidR="00CA757E" w:rsidRDefault="00CA757E" w:rsidP="00CA757E">
      <w:pPr>
        <w:pStyle w:val="ListParagraph"/>
        <w:ind w:right="5951"/>
        <w:rPr>
          <w:rFonts w:eastAsia="Calibri"/>
        </w:rPr>
      </w:pPr>
    </w:p>
    <w:p w14:paraId="3C0BC882" w14:textId="77777777" w:rsidR="00CA757E" w:rsidRPr="00600F50" w:rsidRDefault="00CA757E" w:rsidP="00CA757E">
      <w:pPr>
        <w:numPr>
          <w:ilvl w:val="1"/>
          <w:numId w:val="7"/>
        </w:numPr>
        <w:ind w:right="5951"/>
        <w:rPr>
          <w:rFonts w:eastAsia="Calibri"/>
        </w:rPr>
      </w:pPr>
      <w:r>
        <w:rPr>
          <w:rFonts w:eastAsia="Calibri"/>
        </w:rPr>
        <w:t>wherever practical, infrastructure essential to the health, safety and wellbeing of the community is located and designed to function effectively during and immediately after a flood or storm tide event;</w:t>
      </w:r>
    </w:p>
    <w:p w14:paraId="2B17FEB7" w14:textId="77777777" w:rsidR="00CA757E" w:rsidRPr="00600F50" w:rsidRDefault="00CA757E" w:rsidP="00CA757E">
      <w:pPr>
        <w:pStyle w:val="ListParagraph"/>
        <w:ind w:right="5951"/>
        <w:rPr>
          <w:rFonts w:eastAsia="Calibri"/>
        </w:rPr>
      </w:pPr>
    </w:p>
    <w:p w14:paraId="52938400" w14:textId="77777777" w:rsidR="00CA757E" w:rsidRPr="007C1266" w:rsidRDefault="00CA757E" w:rsidP="00CA757E">
      <w:pPr>
        <w:numPr>
          <w:ilvl w:val="1"/>
          <w:numId w:val="7"/>
        </w:numPr>
        <w:ind w:right="5951"/>
        <w:rPr>
          <w:rFonts w:eastAsia="Calibri"/>
        </w:rPr>
      </w:pPr>
      <w:r w:rsidRPr="00600F50">
        <w:rPr>
          <w:rFonts w:eastAsia="Calibri"/>
          <w:szCs w:val="20"/>
        </w:rPr>
        <w:t>development does not result in a material increase in the extent or severity of flood</w:t>
      </w:r>
      <w:r>
        <w:rPr>
          <w:rFonts w:eastAsia="Calibri"/>
          <w:szCs w:val="20"/>
        </w:rPr>
        <w:t xml:space="preserve"> or storm tide inundation</w:t>
      </w:r>
      <w:r w:rsidRPr="00600F50">
        <w:rPr>
          <w:rFonts w:eastAsia="Calibri"/>
          <w:szCs w:val="20"/>
        </w:rPr>
        <w:t>.</w:t>
      </w:r>
    </w:p>
    <w:p w14:paraId="003BE5D2" w14:textId="77777777" w:rsidR="00CA757E" w:rsidRDefault="00CA757E" w:rsidP="00CA757E">
      <w:pPr>
        <w:pStyle w:val="Heading4"/>
        <w:ind w:right="5954"/>
      </w:pPr>
      <w:r>
        <w:lastRenderedPageBreak/>
        <w:t>Specific benchmarks for assessment</w:t>
      </w:r>
    </w:p>
    <w:p w14:paraId="14EC5965" w14:textId="77777777" w:rsidR="00CA757E" w:rsidRPr="001F3A0C" w:rsidRDefault="00CA757E" w:rsidP="00CA757E">
      <w:pPr>
        <w:pStyle w:val="Heading7"/>
        <w:keepNext/>
        <w:ind w:right="5954"/>
      </w:pPr>
      <w:bookmarkStart w:id="3" w:name="_Toc415057921"/>
      <w:bookmarkStart w:id="4" w:name="_Toc423601359"/>
      <w:r w:rsidRPr="00AE772E">
        <w:t xml:space="preserve">Table </w:t>
      </w:r>
      <w:r>
        <w:t>8.2.8.3.1</w:t>
      </w:r>
      <w:r w:rsidRPr="00AE772E">
        <w:tab/>
      </w:r>
      <w:r w:rsidRPr="00470A87">
        <w:t>Requirements for development accepted subject to requirements and benchmarks for assessable development</w:t>
      </w:r>
      <w:bookmarkEnd w:id="3"/>
      <w:bookmarkEnd w:id="4"/>
    </w:p>
    <w:tbl>
      <w:tblPr>
        <w:tblW w:w="13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884"/>
        <w:gridCol w:w="4621"/>
        <w:gridCol w:w="5155"/>
      </w:tblGrid>
      <w:tr w:rsidR="00CA757E" w:rsidRPr="00D4604E" w14:paraId="6E6788CD" w14:textId="308FAD0C" w:rsidTr="00CA757E">
        <w:trPr>
          <w:tblHeader/>
        </w:trPr>
        <w:tc>
          <w:tcPr>
            <w:tcW w:w="3884" w:type="dxa"/>
            <w:tcBorders>
              <w:bottom w:val="single" w:sz="4" w:space="0" w:color="auto"/>
            </w:tcBorders>
            <w:shd w:val="clear" w:color="auto" w:fill="000000"/>
          </w:tcPr>
          <w:p w14:paraId="029E5016" w14:textId="77777777" w:rsidR="00CA757E" w:rsidRPr="00D4604E" w:rsidRDefault="00CA757E" w:rsidP="00CA757E">
            <w:pPr>
              <w:rPr>
                <w:b/>
                <w:szCs w:val="18"/>
              </w:rPr>
            </w:pPr>
            <w:r w:rsidRPr="00D4604E">
              <w:rPr>
                <w:b/>
                <w:szCs w:val="18"/>
              </w:rPr>
              <w:t xml:space="preserve">Performance </w:t>
            </w:r>
            <w:r>
              <w:rPr>
                <w:b/>
                <w:szCs w:val="18"/>
              </w:rPr>
              <w:t>o</w:t>
            </w:r>
            <w:r w:rsidRPr="00D4604E">
              <w:rPr>
                <w:b/>
                <w:szCs w:val="18"/>
              </w:rPr>
              <w:t>utcomes</w:t>
            </w:r>
          </w:p>
        </w:tc>
        <w:tc>
          <w:tcPr>
            <w:tcW w:w="4621" w:type="dxa"/>
            <w:tcBorders>
              <w:bottom w:val="single" w:sz="4" w:space="0" w:color="auto"/>
            </w:tcBorders>
            <w:shd w:val="clear" w:color="auto" w:fill="000000"/>
          </w:tcPr>
          <w:p w14:paraId="0E730A87" w14:textId="77777777" w:rsidR="00CA757E" w:rsidRPr="00D4604E" w:rsidRDefault="00CA757E" w:rsidP="00CA757E">
            <w:pPr>
              <w:rPr>
                <w:b/>
                <w:szCs w:val="18"/>
              </w:rPr>
            </w:pPr>
            <w:r w:rsidRPr="00D4604E">
              <w:rPr>
                <w:b/>
                <w:szCs w:val="18"/>
              </w:rPr>
              <w:t xml:space="preserve">Acceptable </w:t>
            </w:r>
            <w:r>
              <w:rPr>
                <w:b/>
                <w:szCs w:val="18"/>
              </w:rPr>
              <w:t>o</w:t>
            </w:r>
            <w:r w:rsidRPr="00D4604E">
              <w:rPr>
                <w:b/>
                <w:szCs w:val="18"/>
              </w:rPr>
              <w:t>utcomes</w:t>
            </w:r>
          </w:p>
        </w:tc>
        <w:tc>
          <w:tcPr>
            <w:tcW w:w="5155" w:type="dxa"/>
            <w:tcBorders>
              <w:bottom w:val="single" w:sz="4" w:space="0" w:color="auto"/>
            </w:tcBorders>
            <w:shd w:val="clear" w:color="auto" w:fill="000000"/>
          </w:tcPr>
          <w:p w14:paraId="12EE7550" w14:textId="1CB0E117" w:rsidR="00CA757E" w:rsidRPr="00D4604E" w:rsidRDefault="00CA757E" w:rsidP="00CA757E">
            <w:pPr>
              <w:rPr>
                <w:b/>
                <w:szCs w:val="18"/>
              </w:rPr>
            </w:pPr>
            <w:r w:rsidRPr="00C50906">
              <w:rPr>
                <w:rFonts w:cs="Arial"/>
                <w:b/>
                <w:szCs w:val="18"/>
              </w:rPr>
              <w:t>Compliance / Representations</w:t>
            </w:r>
          </w:p>
        </w:tc>
      </w:tr>
      <w:tr w:rsidR="00CA757E" w:rsidRPr="00760F52" w14:paraId="0C301403" w14:textId="61172A45" w:rsidTr="00CA757E">
        <w:tc>
          <w:tcPr>
            <w:tcW w:w="8505" w:type="dxa"/>
            <w:gridSpan w:val="2"/>
            <w:tcBorders>
              <w:bottom w:val="single" w:sz="4" w:space="0" w:color="auto"/>
            </w:tcBorders>
            <w:shd w:val="clear" w:color="auto" w:fill="BFBFBF"/>
          </w:tcPr>
          <w:p w14:paraId="14F81451" w14:textId="77777777" w:rsidR="00CA757E" w:rsidRPr="00760F52" w:rsidRDefault="00CA757E" w:rsidP="00CA757E">
            <w:pPr>
              <w:rPr>
                <w:rFonts w:cs="Arial"/>
                <w:b/>
                <w:bCs/>
                <w:i/>
                <w:iCs/>
                <w:szCs w:val="18"/>
              </w:rPr>
            </w:pPr>
            <w:r>
              <w:rPr>
                <w:rFonts w:cs="Arial"/>
                <w:b/>
                <w:bCs/>
                <w:i/>
                <w:iCs/>
                <w:szCs w:val="18"/>
              </w:rPr>
              <w:t>Assessment benchmarks for dwelling houses</w:t>
            </w:r>
          </w:p>
        </w:tc>
        <w:tc>
          <w:tcPr>
            <w:tcW w:w="5155" w:type="dxa"/>
            <w:tcBorders>
              <w:bottom w:val="single" w:sz="4" w:space="0" w:color="auto"/>
            </w:tcBorders>
            <w:shd w:val="clear" w:color="auto" w:fill="BFBFBF"/>
          </w:tcPr>
          <w:p w14:paraId="50BD7959" w14:textId="77777777" w:rsidR="00CA757E" w:rsidRDefault="00CA757E" w:rsidP="00CA757E">
            <w:pPr>
              <w:rPr>
                <w:rFonts w:cs="Arial"/>
                <w:b/>
                <w:bCs/>
                <w:i/>
                <w:iCs/>
                <w:szCs w:val="18"/>
              </w:rPr>
            </w:pPr>
          </w:p>
        </w:tc>
      </w:tr>
      <w:tr w:rsidR="00CA757E" w:rsidRPr="00D4604E" w14:paraId="548E657B" w14:textId="0FE534D6" w:rsidTr="00CA757E">
        <w:tc>
          <w:tcPr>
            <w:tcW w:w="3884" w:type="dxa"/>
          </w:tcPr>
          <w:p w14:paraId="2B7C6D7D" w14:textId="77777777" w:rsidR="00CA757E" w:rsidRPr="00D4604E" w:rsidRDefault="00CA757E" w:rsidP="00CA757E">
            <w:pPr>
              <w:rPr>
                <w:b/>
                <w:szCs w:val="18"/>
              </w:rPr>
            </w:pPr>
            <w:r w:rsidRPr="00D4604E">
              <w:rPr>
                <w:b/>
                <w:szCs w:val="18"/>
              </w:rPr>
              <w:t>PO1</w:t>
            </w:r>
          </w:p>
          <w:p w14:paraId="5F81294D" w14:textId="77777777" w:rsidR="00CA757E" w:rsidRDefault="00CA757E" w:rsidP="00CA757E">
            <w:pPr>
              <w:rPr>
                <w:rFonts w:eastAsia="Calibri" w:cs="Arial"/>
                <w:color w:val="000000"/>
                <w:szCs w:val="18"/>
              </w:rPr>
            </w:pPr>
            <w:r>
              <w:rPr>
                <w:rFonts w:eastAsia="Calibri" w:cs="Arial"/>
                <w:color w:val="000000"/>
                <w:szCs w:val="18"/>
              </w:rPr>
              <w:t>Dwelling houses are resilient to flooding and storm tide inundation by ensuring that:-</w:t>
            </w:r>
          </w:p>
          <w:p w14:paraId="791A6774" w14:textId="77777777" w:rsidR="00CA757E" w:rsidRPr="00E4172D" w:rsidRDefault="00CA757E" w:rsidP="00CA757E">
            <w:pPr>
              <w:numPr>
                <w:ilvl w:val="0"/>
                <w:numId w:val="63"/>
              </w:numPr>
              <w:tabs>
                <w:tab w:val="num" w:pos="562"/>
              </w:tabs>
              <w:rPr>
                <w:rFonts w:eastAsia="Calibri" w:cs="Arial"/>
                <w:color w:val="000000"/>
                <w:szCs w:val="18"/>
              </w:rPr>
            </w:pPr>
            <w:r>
              <w:rPr>
                <w:rFonts w:eastAsia="Calibri" w:cs="Arial"/>
                <w:color w:val="000000"/>
                <w:szCs w:val="18"/>
              </w:rPr>
              <w:t xml:space="preserve">they are sited and located to avoid or minimise risk to people and damage to property; </w:t>
            </w:r>
            <w:r w:rsidRPr="00181A7D">
              <w:rPr>
                <w:rFonts w:eastAsia="Calibri" w:cs="Arial"/>
                <w:color w:val="000000"/>
                <w:szCs w:val="18"/>
              </w:rPr>
              <w:t>and</w:t>
            </w:r>
          </w:p>
          <w:p w14:paraId="04FFD058" w14:textId="77777777" w:rsidR="00CA757E" w:rsidRPr="00B026A9" w:rsidRDefault="00CA757E" w:rsidP="00CA757E">
            <w:pPr>
              <w:numPr>
                <w:ilvl w:val="0"/>
                <w:numId w:val="63"/>
              </w:numPr>
              <w:tabs>
                <w:tab w:val="num" w:pos="562"/>
              </w:tabs>
              <w:rPr>
                <w:rFonts w:eastAsia="Calibri" w:cs="Arial"/>
                <w:color w:val="000000"/>
                <w:sz w:val="16"/>
                <w:szCs w:val="16"/>
              </w:rPr>
            </w:pPr>
            <w:r>
              <w:rPr>
                <w:rFonts w:eastAsia="Calibri" w:cs="Arial"/>
                <w:color w:val="000000"/>
                <w:szCs w:val="18"/>
              </w:rPr>
              <w:t>essential infrastructure effectively maintains its function during and immediately after flood and storm tide events.</w:t>
            </w:r>
            <w:r w:rsidRPr="00B026A9">
              <w:rPr>
                <w:rFonts w:eastAsia="Calibri" w:cs="Arial"/>
                <w:color w:val="000000"/>
                <w:sz w:val="16"/>
                <w:szCs w:val="16"/>
              </w:rPr>
              <w:t xml:space="preserve"> </w:t>
            </w:r>
          </w:p>
        </w:tc>
        <w:tc>
          <w:tcPr>
            <w:tcW w:w="4621" w:type="dxa"/>
          </w:tcPr>
          <w:p w14:paraId="64E8758A" w14:textId="77777777" w:rsidR="00CA757E" w:rsidRDefault="00CA757E" w:rsidP="00CA757E">
            <w:pPr>
              <w:tabs>
                <w:tab w:val="left" w:pos="1701"/>
              </w:tabs>
              <w:rPr>
                <w:b/>
                <w:szCs w:val="18"/>
              </w:rPr>
            </w:pPr>
            <w:r w:rsidRPr="002403CA">
              <w:rPr>
                <w:b/>
                <w:szCs w:val="18"/>
              </w:rPr>
              <w:t>AO1.1</w:t>
            </w:r>
          </w:p>
          <w:p w14:paraId="44F22A77" w14:textId="77777777" w:rsidR="00CA757E" w:rsidRDefault="00CA757E" w:rsidP="00CA757E">
            <w:pPr>
              <w:tabs>
                <w:tab w:val="left" w:pos="1701"/>
              </w:tabs>
              <w:rPr>
                <w:szCs w:val="18"/>
              </w:rPr>
            </w:pPr>
            <w:r w:rsidRPr="002403CA">
              <w:rPr>
                <w:szCs w:val="18"/>
              </w:rPr>
              <w:t xml:space="preserve">The </w:t>
            </w:r>
            <w:r>
              <w:rPr>
                <w:szCs w:val="18"/>
              </w:rPr>
              <w:t xml:space="preserve">finished </w:t>
            </w:r>
            <w:r w:rsidRPr="002403CA">
              <w:rPr>
                <w:szCs w:val="18"/>
              </w:rPr>
              <w:t>flo</w:t>
            </w:r>
            <w:r>
              <w:rPr>
                <w:szCs w:val="18"/>
              </w:rPr>
              <w:t>or level of all habitable rooms</w:t>
            </w:r>
            <w:r w:rsidRPr="002403CA">
              <w:rPr>
                <w:szCs w:val="18"/>
              </w:rPr>
              <w:t xml:space="preserve"> </w:t>
            </w:r>
            <w:r>
              <w:rPr>
                <w:szCs w:val="18"/>
              </w:rPr>
              <w:t xml:space="preserve">of the dwelling house is </w:t>
            </w:r>
            <w:r w:rsidRPr="00D97862">
              <w:rPr>
                <w:szCs w:val="18"/>
              </w:rPr>
              <w:t xml:space="preserve">at </w:t>
            </w:r>
            <w:r>
              <w:rPr>
                <w:szCs w:val="18"/>
              </w:rPr>
              <w:t>or above the flood hazard level (FHL)</w:t>
            </w:r>
            <w:r w:rsidRPr="00D97862">
              <w:rPr>
                <w:szCs w:val="18"/>
              </w:rPr>
              <w:t>.</w:t>
            </w:r>
          </w:p>
          <w:p w14:paraId="1953F053" w14:textId="77777777" w:rsidR="00CA757E" w:rsidRPr="00FC5A3E" w:rsidRDefault="00CA757E" w:rsidP="00CA757E">
            <w:pPr>
              <w:tabs>
                <w:tab w:val="left" w:pos="1701"/>
              </w:tabs>
              <w:rPr>
                <w:b/>
                <w:szCs w:val="18"/>
              </w:rPr>
            </w:pPr>
          </w:p>
          <w:p w14:paraId="44375281" w14:textId="77777777" w:rsidR="00CA757E" w:rsidRPr="00FC5A3E" w:rsidRDefault="00CA757E" w:rsidP="00CA757E">
            <w:pPr>
              <w:tabs>
                <w:tab w:val="left" w:pos="1701"/>
              </w:tabs>
              <w:rPr>
                <w:b/>
                <w:szCs w:val="18"/>
              </w:rPr>
            </w:pPr>
            <w:r w:rsidRPr="00FC5A3E">
              <w:rPr>
                <w:b/>
                <w:szCs w:val="18"/>
              </w:rPr>
              <w:t>OR</w:t>
            </w:r>
          </w:p>
          <w:p w14:paraId="1964FB1A" w14:textId="77777777" w:rsidR="00CA757E" w:rsidRDefault="00CA757E" w:rsidP="00CA757E">
            <w:pPr>
              <w:tabs>
                <w:tab w:val="left" w:pos="1701"/>
              </w:tabs>
              <w:rPr>
                <w:szCs w:val="18"/>
              </w:rPr>
            </w:pPr>
          </w:p>
          <w:p w14:paraId="5201DEEC" w14:textId="77777777" w:rsidR="00CA757E" w:rsidRDefault="00CA757E" w:rsidP="00CA757E">
            <w:pPr>
              <w:tabs>
                <w:tab w:val="left" w:pos="1701"/>
              </w:tabs>
              <w:rPr>
                <w:szCs w:val="18"/>
              </w:rPr>
            </w:pPr>
            <w:r>
              <w:rPr>
                <w:szCs w:val="18"/>
              </w:rPr>
              <w:t>Where involving an extension to an existing dwelling house that is situated below the DFL and the extension constitutes less than 50% of the gross floor area of the existing building:-</w:t>
            </w:r>
          </w:p>
          <w:p w14:paraId="2CD1F2B4" w14:textId="77777777" w:rsidR="00CA757E" w:rsidRDefault="00CA757E" w:rsidP="00CA757E">
            <w:pPr>
              <w:numPr>
                <w:ilvl w:val="0"/>
                <w:numId w:val="106"/>
              </w:numPr>
              <w:rPr>
                <w:szCs w:val="18"/>
              </w:rPr>
            </w:pPr>
            <w:r>
              <w:rPr>
                <w:szCs w:val="18"/>
              </w:rPr>
              <w:t>the extension has a gross floor area not exceeding 50m</w:t>
            </w:r>
            <w:r>
              <w:rPr>
                <w:rFonts w:cs="Arial"/>
                <w:szCs w:val="18"/>
              </w:rPr>
              <w:t>²</w:t>
            </w:r>
            <w:r>
              <w:rPr>
                <w:szCs w:val="18"/>
              </w:rPr>
              <w:t>; and</w:t>
            </w:r>
          </w:p>
          <w:p w14:paraId="0D58BD9C" w14:textId="77777777" w:rsidR="00CA757E" w:rsidRPr="00FC5A3E" w:rsidRDefault="00CA757E" w:rsidP="00CA757E">
            <w:pPr>
              <w:numPr>
                <w:ilvl w:val="0"/>
                <w:numId w:val="106"/>
              </w:numPr>
              <w:rPr>
                <w:szCs w:val="18"/>
              </w:rPr>
            </w:pPr>
            <w:r w:rsidRPr="00FC5A3E">
              <w:rPr>
                <w:szCs w:val="18"/>
              </w:rPr>
              <w:t xml:space="preserve">the finished floor level of habitable rooms is not less than the floor level of existing habitable rooms. </w:t>
            </w:r>
          </w:p>
          <w:p w14:paraId="206EB176" w14:textId="77777777" w:rsidR="00CA757E" w:rsidRDefault="00CA757E" w:rsidP="00CA757E">
            <w:pPr>
              <w:tabs>
                <w:tab w:val="left" w:pos="1701"/>
              </w:tabs>
              <w:rPr>
                <w:rFonts w:cs="Arial"/>
                <w:szCs w:val="18"/>
              </w:rPr>
            </w:pPr>
          </w:p>
          <w:p w14:paraId="519AC0A7" w14:textId="77777777" w:rsidR="00CA757E" w:rsidRPr="00E335F9" w:rsidRDefault="00CA757E" w:rsidP="00CA757E">
            <w:pPr>
              <w:tabs>
                <w:tab w:val="left" w:pos="1701"/>
              </w:tabs>
              <w:rPr>
                <w:rFonts w:cs="Arial"/>
                <w:b/>
                <w:szCs w:val="18"/>
              </w:rPr>
            </w:pPr>
            <w:r w:rsidRPr="00E335F9">
              <w:rPr>
                <w:rFonts w:cs="Arial"/>
                <w:b/>
                <w:szCs w:val="18"/>
              </w:rPr>
              <w:t>OR</w:t>
            </w:r>
          </w:p>
          <w:p w14:paraId="38DD96C4" w14:textId="77777777" w:rsidR="00CA757E" w:rsidRDefault="00CA757E" w:rsidP="00CA757E">
            <w:pPr>
              <w:tabs>
                <w:tab w:val="left" w:pos="1701"/>
              </w:tabs>
              <w:rPr>
                <w:rFonts w:cs="Arial"/>
                <w:szCs w:val="18"/>
              </w:rPr>
            </w:pPr>
          </w:p>
          <w:p w14:paraId="27EDBDB6" w14:textId="77777777" w:rsidR="00CA757E" w:rsidRDefault="00CA757E" w:rsidP="00CA757E">
            <w:pPr>
              <w:tabs>
                <w:tab w:val="left" w:pos="1701"/>
              </w:tabs>
              <w:rPr>
                <w:rFonts w:cs="Arial"/>
                <w:szCs w:val="18"/>
              </w:rPr>
            </w:pPr>
            <w:r>
              <w:rPr>
                <w:rFonts w:cs="Arial"/>
                <w:szCs w:val="18"/>
              </w:rPr>
              <w:t>Where DFL data is not available, flood resilience is optimised by ensuring that the dwelling house (including extensions to an existing dwelling house):-</w:t>
            </w:r>
          </w:p>
          <w:p w14:paraId="6693C728" w14:textId="77777777" w:rsidR="00CA757E" w:rsidRDefault="00CA757E" w:rsidP="00CA757E">
            <w:pPr>
              <w:numPr>
                <w:ilvl w:val="0"/>
                <w:numId w:val="40"/>
              </w:numPr>
              <w:rPr>
                <w:rFonts w:cs="Arial"/>
                <w:szCs w:val="18"/>
              </w:rPr>
            </w:pPr>
            <w:r w:rsidRPr="00E335F9">
              <w:rPr>
                <w:szCs w:val="18"/>
              </w:rPr>
              <w:t>is</w:t>
            </w:r>
            <w:r>
              <w:rPr>
                <w:rFonts w:cs="Arial"/>
                <w:szCs w:val="18"/>
              </w:rPr>
              <w:t xml:space="preserve"> elevated; and</w:t>
            </w:r>
          </w:p>
          <w:p w14:paraId="4E4C33C7" w14:textId="77777777" w:rsidR="00CA757E" w:rsidRDefault="00CA757E" w:rsidP="00CA757E">
            <w:pPr>
              <w:numPr>
                <w:ilvl w:val="0"/>
                <w:numId w:val="40"/>
              </w:numPr>
              <w:rPr>
                <w:rFonts w:cs="Arial"/>
                <w:szCs w:val="18"/>
              </w:rPr>
            </w:pPr>
            <w:r>
              <w:rPr>
                <w:rFonts w:cs="Arial"/>
                <w:szCs w:val="18"/>
              </w:rPr>
              <w:t>located on the highest part of the site.</w:t>
            </w:r>
          </w:p>
          <w:p w14:paraId="5C6B48DC" w14:textId="77777777" w:rsidR="00CA757E" w:rsidRDefault="00CA757E" w:rsidP="00CA757E">
            <w:pPr>
              <w:tabs>
                <w:tab w:val="left" w:pos="1701"/>
              </w:tabs>
              <w:rPr>
                <w:szCs w:val="18"/>
              </w:rPr>
            </w:pPr>
          </w:p>
          <w:p w14:paraId="1AD70B86" w14:textId="77777777" w:rsidR="00CA757E" w:rsidRPr="0090341E" w:rsidRDefault="00CA757E" w:rsidP="00CA757E">
            <w:pPr>
              <w:rPr>
                <w:rFonts w:cs="Arial"/>
                <w:sz w:val="16"/>
                <w:szCs w:val="16"/>
              </w:rPr>
            </w:pPr>
            <w:r w:rsidRPr="0090341E">
              <w:rPr>
                <w:rFonts w:cs="Arial"/>
                <w:sz w:val="16"/>
                <w:szCs w:val="16"/>
              </w:rPr>
              <w:t>Note—the highset ‘Queenslander’ style house is a resilient housing form in flood hazard areas.</w:t>
            </w:r>
          </w:p>
          <w:p w14:paraId="46E1C0DD" w14:textId="77777777" w:rsidR="00CA757E" w:rsidRPr="0090341E" w:rsidRDefault="00CA757E" w:rsidP="00CA757E">
            <w:pPr>
              <w:rPr>
                <w:rFonts w:cs="Arial"/>
                <w:sz w:val="16"/>
                <w:szCs w:val="16"/>
              </w:rPr>
            </w:pPr>
          </w:p>
          <w:p w14:paraId="5DB0A611" w14:textId="77777777" w:rsidR="00CA757E" w:rsidRDefault="00CA757E" w:rsidP="00CA757E">
            <w:pPr>
              <w:rPr>
                <w:rFonts w:cs="Arial"/>
                <w:sz w:val="16"/>
                <w:szCs w:val="16"/>
              </w:rPr>
            </w:pPr>
            <w:r w:rsidRPr="0090341E">
              <w:rPr>
                <w:rFonts w:cs="Arial"/>
                <w:sz w:val="16"/>
                <w:szCs w:val="16"/>
              </w:rPr>
              <w:t>Editor’s note—dwelling houses utilising slab on ground construction are generally inappropriate within flood hazard areas.</w:t>
            </w:r>
          </w:p>
          <w:p w14:paraId="5CDFB477" w14:textId="77777777" w:rsidR="00CA757E" w:rsidRPr="0090341E" w:rsidRDefault="00CA757E" w:rsidP="00CA757E">
            <w:pPr>
              <w:rPr>
                <w:rFonts w:cs="Arial"/>
                <w:sz w:val="16"/>
                <w:szCs w:val="16"/>
              </w:rPr>
            </w:pPr>
          </w:p>
          <w:p w14:paraId="0D1B0E5A" w14:textId="77777777" w:rsidR="00CA757E" w:rsidRDefault="00CA757E" w:rsidP="00CA757E">
            <w:pPr>
              <w:rPr>
                <w:b/>
                <w:szCs w:val="18"/>
              </w:rPr>
            </w:pPr>
            <w:r w:rsidRPr="002403CA">
              <w:rPr>
                <w:b/>
                <w:szCs w:val="18"/>
              </w:rPr>
              <w:t>AO1.2</w:t>
            </w:r>
          </w:p>
          <w:p w14:paraId="6202535B" w14:textId="77777777" w:rsidR="00CA757E" w:rsidRDefault="00CA757E" w:rsidP="00CA757E">
            <w:pPr>
              <w:tabs>
                <w:tab w:val="left" w:pos="1701"/>
              </w:tabs>
              <w:rPr>
                <w:szCs w:val="18"/>
              </w:rPr>
            </w:pPr>
            <w:r>
              <w:rPr>
                <w:szCs w:val="18"/>
              </w:rPr>
              <w:t xml:space="preserve">Infrastructure necessary to service the dwelling house is designed and constructed to resist hydrostatic and hydrodynamic forces as a result of inundation by the DFL. </w:t>
            </w:r>
          </w:p>
          <w:p w14:paraId="0E44C0E6" w14:textId="77777777" w:rsidR="00CA757E" w:rsidRDefault="00CA757E" w:rsidP="00CA757E">
            <w:pPr>
              <w:tabs>
                <w:tab w:val="left" w:pos="1701"/>
              </w:tabs>
              <w:rPr>
                <w:szCs w:val="18"/>
              </w:rPr>
            </w:pPr>
          </w:p>
          <w:p w14:paraId="7EA8EE2D" w14:textId="77777777" w:rsidR="00CA757E" w:rsidRPr="00D85A09" w:rsidRDefault="00CA757E" w:rsidP="00CA757E">
            <w:pPr>
              <w:suppressAutoHyphens/>
              <w:autoSpaceDE w:val="0"/>
              <w:autoSpaceDN w:val="0"/>
              <w:adjustRightInd w:val="0"/>
              <w:ind w:left="623" w:hanging="623"/>
              <w:textAlignment w:val="center"/>
              <w:rPr>
                <w:rFonts w:cs="Arial"/>
                <w:iCs/>
                <w:sz w:val="16"/>
                <w:szCs w:val="16"/>
              </w:rPr>
            </w:pPr>
            <w:r w:rsidRPr="00D85A09">
              <w:rPr>
                <w:rFonts w:cs="Arial"/>
                <w:iCs/>
                <w:sz w:val="16"/>
                <w:szCs w:val="16"/>
              </w:rPr>
              <w:t>Notes</w:t>
            </w:r>
            <w:r>
              <w:rPr>
                <w:rFonts w:cs="Arial"/>
                <w:iCs/>
                <w:sz w:val="16"/>
                <w:szCs w:val="16"/>
              </w:rPr>
              <w:t>—</w:t>
            </w:r>
          </w:p>
          <w:p w14:paraId="31C61E26" w14:textId="77777777" w:rsidR="00CA757E" w:rsidRPr="00D85A09" w:rsidRDefault="00CA757E" w:rsidP="00CA757E">
            <w:pPr>
              <w:pStyle w:val="ListParagraph"/>
              <w:numPr>
                <w:ilvl w:val="0"/>
                <w:numId w:val="122"/>
              </w:numPr>
              <w:suppressAutoHyphens/>
              <w:autoSpaceDE w:val="0"/>
              <w:autoSpaceDN w:val="0"/>
              <w:adjustRightInd w:val="0"/>
              <w:ind w:left="425" w:hanging="425"/>
              <w:contextualSpacing/>
              <w:textAlignment w:val="center"/>
              <w:rPr>
                <w:rFonts w:cs="Arial"/>
                <w:sz w:val="16"/>
                <w:szCs w:val="16"/>
              </w:rPr>
            </w:pPr>
            <w:r w:rsidRPr="00D85A09">
              <w:rPr>
                <w:rFonts w:cs="Arial"/>
                <w:iCs/>
                <w:sz w:val="16"/>
                <w:szCs w:val="16"/>
              </w:rPr>
              <w:lastRenderedPageBreak/>
              <w:t xml:space="preserve">The relevant building assessment provisions under the </w:t>
            </w:r>
            <w:r w:rsidRPr="00D85A09">
              <w:rPr>
                <w:rFonts w:cs="Arial"/>
                <w:i/>
                <w:iCs/>
                <w:sz w:val="16"/>
                <w:szCs w:val="16"/>
              </w:rPr>
              <w:t>Building Act 1975</w:t>
            </w:r>
            <w:r w:rsidRPr="00D85A09">
              <w:rPr>
                <w:rFonts w:cs="Arial"/>
                <w:iCs/>
                <w:sz w:val="16"/>
                <w:szCs w:val="16"/>
              </w:rPr>
              <w:t>, including QDC MP3.5 – Construction of Buildings in Flood Hazard Areas, apply to building work within a flood hazard area.</w:t>
            </w:r>
          </w:p>
          <w:p w14:paraId="187F5D91" w14:textId="77777777" w:rsidR="00CA757E" w:rsidRPr="00D85A09" w:rsidRDefault="00CA757E" w:rsidP="00CA757E">
            <w:pPr>
              <w:pStyle w:val="ListParagraph"/>
              <w:numPr>
                <w:ilvl w:val="0"/>
                <w:numId w:val="122"/>
              </w:numPr>
              <w:suppressAutoHyphens/>
              <w:autoSpaceDE w:val="0"/>
              <w:autoSpaceDN w:val="0"/>
              <w:adjustRightInd w:val="0"/>
              <w:ind w:left="425" w:hanging="425"/>
              <w:contextualSpacing/>
              <w:textAlignment w:val="center"/>
              <w:rPr>
                <w:rFonts w:cs="Arial"/>
                <w:sz w:val="16"/>
                <w:szCs w:val="16"/>
              </w:rPr>
            </w:pPr>
            <w:r>
              <w:rPr>
                <w:rFonts w:cs="Arial"/>
                <w:sz w:val="16"/>
                <w:szCs w:val="16"/>
              </w:rPr>
              <w:t xml:space="preserve">The </w:t>
            </w:r>
            <w:r w:rsidRPr="00D85A09">
              <w:rPr>
                <w:rFonts w:cs="Arial"/>
                <w:sz w:val="16"/>
                <w:szCs w:val="16"/>
              </w:rPr>
              <w:t xml:space="preserve">Queensland Government Fact Sheet ‘Repairing your house after a flood’ provides information about water resilient products and building techniques. </w:t>
            </w:r>
          </w:p>
          <w:p w14:paraId="69353B45" w14:textId="77777777" w:rsidR="00CA757E" w:rsidRPr="00D85A09" w:rsidRDefault="00CA757E" w:rsidP="00CA757E">
            <w:pPr>
              <w:pStyle w:val="ListParagraph"/>
              <w:suppressAutoHyphens/>
              <w:autoSpaceDE w:val="0"/>
              <w:autoSpaceDN w:val="0"/>
              <w:adjustRightInd w:val="0"/>
              <w:ind w:left="482"/>
              <w:textAlignment w:val="center"/>
              <w:rPr>
                <w:rFonts w:cs="Arial"/>
                <w:sz w:val="16"/>
                <w:szCs w:val="16"/>
              </w:rPr>
            </w:pPr>
          </w:p>
          <w:p w14:paraId="3A2FBDBA" w14:textId="77777777" w:rsidR="00CA757E" w:rsidRPr="00D85A09" w:rsidRDefault="00CA757E" w:rsidP="00CA757E">
            <w:pPr>
              <w:tabs>
                <w:tab w:val="left" w:pos="1701"/>
              </w:tabs>
              <w:rPr>
                <w:rFonts w:cs="Arial"/>
                <w:sz w:val="16"/>
                <w:szCs w:val="16"/>
              </w:rPr>
            </w:pPr>
            <w:r w:rsidRPr="00D85A09">
              <w:rPr>
                <w:rFonts w:cs="Arial"/>
                <w:sz w:val="16"/>
                <w:szCs w:val="16"/>
              </w:rPr>
              <w:t xml:space="preserve">Editor’s </w:t>
            </w:r>
            <w:r>
              <w:rPr>
                <w:rFonts w:cs="Arial"/>
                <w:sz w:val="16"/>
                <w:szCs w:val="16"/>
              </w:rPr>
              <w:t>n</w:t>
            </w:r>
            <w:r w:rsidRPr="00D85A09">
              <w:rPr>
                <w:rFonts w:cs="Arial"/>
                <w:sz w:val="16"/>
                <w:szCs w:val="16"/>
              </w:rPr>
              <w:t>ote</w:t>
            </w:r>
            <w:r>
              <w:rPr>
                <w:rFonts w:cs="Arial"/>
                <w:sz w:val="16"/>
                <w:szCs w:val="16"/>
              </w:rPr>
              <w:t>—i</w:t>
            </w:r>
            <w:r w:rsidRPr="00D85A09">
              <w:rPr>
                <w:rFonts w:cs="Arial"/>
                <w:sz w:val="16"/>
                <w:szCs w:val="16"/>
              </w:rPr>
              <w:t xml:space="preserve">t is recommended that building materials and surface treatments used under the DFL are resistant to water damage and do not include wall cavities that may be susceptible to the intrusion of water and sediment. </w:t>
            </w:r>
            <w:r w:rsidRPr="00D85A09">
              <w:rPr>
                <w:rFonts w:cs="Arial"/>
                <w:color w:val="000000"/>
                <w:sz w:val="16"/>
                <w:szCs w:val="16"/>
              </w:rPr>
              <w:t>Council guidelines for building within a</w:t>
            </w:r>
            <w:r w:rsidRPr="00D85A09">
              <w:rPr>
                <w:rFonts w:cs="Arial"/>
                <w:sz w:val="16"/>
                <w:szCs w:val="16"/>
              </w:rPr>
              <w:t xml:space="preserve"> flood hazard area provide information and recommendations for</w:t>
            </w:r>
            <w:r w:rsidRPr="00D85A09">
              <w:rPr>
                <w:rFonts w:eastAsia="Calibri" w:cs="Arial"/>
                <w:sz w:val="16"/>
                <w:szCs w:val="16"/>
              </w:rPr>
              <w:t xml:space="preserve"> improving resilience against scour and the forces </w:t>
            </w:r>
            <w:r w:rsidRPr="00D85A09">
              <w:rPr>
                <w:rFonts w:cs="Arial"/>
                <w:sz w:val="16"/>
                <w:szCs w:val="16"/>
              </w:rPr>
              <w:t xml:space="preserve">of </w:t>
            </w:r>
            <w:r w:rsidRPr="00D85A09">
              <w:rPr>
                <w:rFonts w:cs="Arial"/>
                <w:color w:val="000000"/>
                <w:sz w:val="16"/>
                <w:szCs w:val="16"/>
              </w:rPr>
              <w:t>flood waters.</w:t>
            </w:r>
          </w:p>
        </w:tc>
        <w:tc>
          <w:tcPr>
            <w:tcW w:w="5155" w:type="dxa"/>
          </w:tcPr>
          <w:p w14:paraId="67289FA0" w14:textId="48B7E946" w:rsidR="00CA757E" w:rsidRPr="002403CA" w:rsidRDefault="00CA757E" w:rsidP="00CA757E">
            <w:pPr>
              <w:tabs>
                <w:tab w:val="left" w:pos="1701"/>
              </w:tabs>
              <w:rPr>
                <w:b/>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CA757E" w:rsidRPr="00D4604E" w14:paraId="36C09707" w14:textId="1C80AB92" w:rsidTr="00CA757E">
        <w:tc>
          <w:tcPr>
            <w:tcW w:w="3884" w:type="dxa"/>
            <w:tcBorders>
              <w:bottom w:val="single" w:sz="4" w:space="0" w:color="auto"/>
            </w:tcBorders>
          </w:tcPr>
          <w:p w14:paraId="75D80283" w14:textId="77777777" w:rsidR="00CA757E" w:rsidRPr="00D4604E" w:rsidRDefault="00CA757E" w:rsidP="00CA757E">
            <w:pPr>
              <w:rPr>
                <w:b/>
                <w:szCs w:val="18"/>
              </w:rPr>
            </w:pPr>
            <w:r>
              <w:rPr>
                <w:b/>
                <w:szCs w:val="18"/>
              </w:rPr>
              <w:lastRenderedPageBreak/>
              <w:t>PO2</w:t>
            </w:r>
          </w:p>
          <w:p w14:paraId="7AE54BD4" w14:textId="77777777" w:rsidR="00CA757E" w:rsidRDefault="00CA757E" w:rsidP="00CA757E">
            <w:pPr>
              <w:rPr>
                <w:rFonts w:cs="Arial"/>
                <w:color w:val="000000"/>
                <w:szCs w:val="18"/>
                <w:highlight w:val="yellow"/>
              </w:rPr>
            </w:pPr>
            <w:r>
              <w:rPr>
                <w:rFonts w:eastAsia="Calibri" w:cs="Arial"/>
                <w:color w:val="000000"/>
                <w:szCs w:val="18"/>
              </w:rPr>
              <w:t>Dwelling houses do not directly, indirectly or cumulatively change flood characteristics which may cause adverse impacts external to the development site.</w:t>
            </w:r>
          </w:p>
        </w:tc>
        <w:tc>
          <w:tcPr>
            <w:tcW w:w="4621" w:type="dxa"/>
            <w:tcBorders>
              <w:bottom w:val="single" w:sz="4" w:space="0" w:color="auto"/>
            </w:tcBorders>
          </w:tcPr>
          <w:p w14:paraId="499B081D" w14:textId="77777777" w:rsidR="00CA757E" w:rsidRPr="002403CA" w:rsidRDefault="00CA757E" w:rsidP="00CA757E">
            <w:pPr>
              <w:rPr>
                <w:b/>
                <w:szCs w:val="18"/>
              </w:rPr>
            </w:pPr>
            <w:r>
              <w:rPr>
                <w:b/>
                <w:szCs w:val="18"/>
              </w:rPr>
              <w:t>AO2</w:t>
            </w:r>
          </w:p>
          <w:p w14:paraId="5B93235D" w14:textId="77777777" w:rsidR="00CA757E" w:rsidRDefault="00CA757E" w:rsidP="00CA757E">
            <w:pPr>
              <w:tabs>
                <w:tab w:val="left" w:pos="1701"/>
              </w:tabs>
              <w:rPr>
                <w:szCs w:val="18"/>
              </w:rPr>
            </w:pPr>
            <w:r>
              <w:rPr>
                <w:szCs w:val="18"/>
              </w:rPr>
              <w:t>Building work does not involve filling within a flood hazard area as identified on a Flood hazard map adopted by Council.</w:t>
            </w:r>
          </w:p>
        </w:tc>
        <w:tc>
          <w:tcPr>
            <w:tcW w:w="5155" w:type="dxa"/>
            <w:tcBorders>
              <w:bottom w:val="single" w:sz="4" w:space="0" w:color="auto"/>
            </w:tcBorders>
          </w:tcPr>
          <w:p w14:paraId="527D0BEE" w14:textId="77777777" w:rsidR="00CA757E" w:rsidRDefault="00CA757E" w:rsidP="00CA757E">
            <w:pPr>
              <w:pStyle w:val="ListParagraph"/>
              <w:ind w:left="0"/>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223F79B6" w14:textId="77777777" w:rsidR="00CA757E" w:rsidRDefault="00CA757E" w:rsidP="00CA757E">
            <w:pPr>
              <w:rPr>
                <w:rFonts w:cs="Arial"/>
                <w:b/>
                <w:szCs w:val="18"/>
              </w:rPr>
            </w:pPr>
          </w:p>
          <w:p w14:paraId="0F42CFD7" w14:textId="782D0332" w:rsidR="00CA757E" w:rsidRDefault="00CA757E" w:rsidP="00CA757E">
            <w:pPr>
              <w:rPr>
                <w:b/>
                <w:szCs w:val="18"/>
              </w:rPr>
            </w:pPr>
            <w:r>
              <w:tab/>
            </w:r>
          </w:p>
        </w:tc>
      </w:tr>
      <w:tr w:rsidR="00CA757E" w:rsidRPr="00D4604E" w14:paraId="3714006A" w14:textId="112C2FBE" w:rsidTr="00CA757E">
        <w:tc>
          <w:tcPr>
            <w:tcW w:w="3884" w:type="dxa"/>
            <w:tcBorders>
              <w:bottom w:val="single" w:sz="4" w:space="0" w:color="auto"/>
            </w:tcBorders>
          </w:tcPr>
          <w:p w14:paraId="156EC522" w14:textId="77777777" w:rsidR="00CA757E" w:rsidRPr="00D4604E" w:rsidRDefault="00CA757E" w:rsidP="00146513">
            <w:pPr>
              <w:rPr>
                <w:b/>
                <w:szCs w:val="18"/>
              </w:rPr>
            </w:pPr>
            <w:r>
              <w:rPr>
                <w:b/>
                <w:szCs w:val="18"/>
              </w:rPr>
              <w:t>PO3</w:t>
            </w:r>
          </w:p>
          <w:p w14:paraId="558D57CE" w14:textId="77777777" w:rsidR="00CA757E" w:rsidRDefault="00CA757E" w:rsidP="00146513">
            <w:pPr>
              <w:rPr>
                <w:rFonts w:cs="Arial"/>
                <w:color w:val="000000"/>
                <w:szCs w:val="18"/>
              </w:rPr>
            </w:pPr>
            <w:r>
              <w:rPr>
                <w:rFonts w:cs="Arial"/>
                <w:color w:val="000000"/>
                <w:szCs w:val="18"/>
              </w:rPr>
              <w:t>The height of d</w:t>
            </w:r>
            <w:r w:rsidRPr="00FC4A15">
              <w:rPr>
                <w:rFonts w:cs="Arial"/>
                <w:color w:val="000000"/>
                <w:szCs w:val="18"/>
              </w:rPr>
              <w:t>welling houses do</w:t>
            </w:r>
            <w:r>
              <w:rPr>
                <w:rFonts w:cs="Arial"/>
                <w:color w:val="000000"/>
                <w:szCs w:val="18"/>
              </w:rPr>
              <w:t>es</w:t>
            </w:r>
            <w:r w:rsidRPr="00FC4A15">
              <w:rPr>
                <w:rFonts w:cs="Arial"/>
                <w:color w:val="000000"/>
                <w:szCs w:val="18"/>
              </w:rPr>
              <w:t xml:space="preserve"> not negatively impact on the visual amenity and streetscape of the surrounding area as a result of the raising of floor levels</w:t>
            </w:r>
            <w:r>
              <w:rPr>
                <w:rFonts w:cs="Arial"/>
                <w:color w:val="000000"/>
                <w:szCs w:val="18"/>
              </w:rPr>
              <w:t xml:space="preserve"> for flood immunity purposes</w:t>
            </w:r>
            <w:r w:rsidRPr="00FC4A15">
              <w:rPr>
                <w:rFonts w:cs="Arial"/>
                <w:color w:val="000000"/>
                <w:szCs w:val="18"/>
              </w:rPr>
              <w:t>.</w:t>
            </w:r>
          </w:p>
          <w:p w14:paraId="2A6E6B5B" w14:textId="77777777" w:rsidR="00CA757E" w:rsidRDefault="00CA757E" w:rsidP="00146513">
            <w:pPr>
              <w:rPr>
                <w:rFonts w:cs="Arial"/>
                <w:color w:val="000000"/>
                <w:szCs w:val="18"/>
              </w:rPr>
            </w:pPr>
          </w:p>
          <w:p w14:paraId="69193CA6" w14:textId="77777777" w:rsidR="00CA757E" w:rsidRPr="006446CB" w:rsidRDefault="00CA757E" w:rsidP="00146513">
            <w:pPr>
              <w:rPr>
                <w:rFonts w:cs="Arial"/>
                <w:color w:val="000000"/>
                <w:sz w:val="16"/>
                <w:szCs w:val="16"/>
              </w:rPr>
            </w:pPr>
            <w:r w:rsidRPr="006446CB">
              <w:rPr>
                <w:rFonts w:cs="Arial"/>
                <w:color w:val="000000"/>
                <w:sz w:val="16"/>
                <w:szCs w:val="16"/>
              </w:rPr>
              <w:t>Note—alternative provision to QDC MP1.1, P4 and M</w:t>
            </w:r>
            <w:r>
              <w:rPr>
                <w:rFonts w:cs="Arial"/>
                <w:color w:val="000000"/>
                <w:sz w:val="16"/>
                <w:szCs w:val="16"/>
              </w:rPr>
              <w:t>P</w:t>
            </w:r>
            <w:r w:rsidRPr="006446CB">
              <w:rPr>
                <w:rFonts w:cs="Arial"/>
                <w:color w:val="000000"/>
                <w:sz w:val="16"/>
                <w:szCs w:val="16"/>
              </w:rPr>
              <w:t xml:space="preserve">1.2, P4. </w:t>
            </w:r>
          </w:p>
        </w:tc>
        <w:tc>
          <w:tcPr>
            <w:tcW w:w="4621" w:type="dxa"/>
            <w:tcBorders>
              <w:bottom w:val="single" w:sz="4" w:space="0" w:color="auto"/>
            </w:tcBorders>
          </w:tcPr>
          <w:p w14:paraId="0838AE29" w14:textId="77777777" w:rsidR="00CA757E" w:rsidRPr="002403CA" w:rsidRDefault="00CA757E" w:rsidP="00146513">
            <w:pPr>
              <w:rPr>
                <w:b/>
                <w:szCs w:val="18"/>
              </w:rPr>
            </w:pPr>
            <w:r>
              <w:rPr>
                <w:b/>
                <w:szCs w:val="18"/>
              </w:rPr>
              <w:t>AO3</w:t>
            </w:r>
          </w:p>
          <w:p w14:paraId="017E060F" w14:textId="77777777" w:rsidR="00CA757E" w:rsidRDefault="00CA757E" w:rsidP="00146513">
            <w:pPr>
              <w:tabs>
                <w:tab w:val="left" w:pos="1701"/>
              </w:tabs>
              <w:rPr>
                <w:szCs w:val="18"/>
              </w:rPr>
            </w:pPr>
            <w:r>
              <w:rPr>
                <w:szCs w:val="18"/>
              </w:rPr>
              <w:t>Where required to increase flood resilience of a dwelling house (or part of the dwelling) by raising the habitable floor height, the height of the building, when measured from ground level to the highest point of the building roof, is not greater than 9.5m.</w:t>
            </w:r>
          </w:p>
          <w:p w14:paraId="5ABB128A" w14:textId="77777777" w:rsidR="00CA757E" w:rsidRDefault="00CA757E" w:rsidP="00146513">
            <w:pPr>
              <w:tabs>
                <w:tab w:val="left" w:pos="1701"/>
              </w:tabs>
              <w:rPr>
                <w:szCs w:val="18"/>
              </w:rPr>
            </w:pPr>
          </w:p>
          <w:p w14:paraId="55C30E9A" w14:textId="77777777" w:rsidR="00CA757E" w:rsidRPr="00FB03D3" w:rsidRDefault="00CA757E" w:rsidP="00146513">
            <w:pPr>
              <w:tabs>
                <w:tab w:val="left" w:pos="1701"/>
              </w:tabs>
              <w:rPr>
                <w:sz w:val="16"/>
                <w:szCs w:val="16"/>
              </w:rPr>
            </w:pPr>
            <w:r w:rsidRPr="00FB03D3">
              <w:rPr>
                <w:sz w:val="16"/>
                <w:szCs w:val="16"/>
              </w:rPr>
              <w:t>Note—alternative provision to QDC MP1.1, A4 and MP1.2, A4.</w:t>
            </w:r>
          </w:p>
        </w:tc>
        <w:tc>
          <w:tcPr>
            <w:tcW w:w="5155" w:type="dxa"/>
            <w:tcBorders>
              <w:bottom w:val="single" w:sz="4" w:space="0" w:color="auto"/>
            </w:tcBorders>
          </w:tcPr>
          <w:p w14:paraId="67304E2F" w14:textId="5D9920E5" w:rsidR="00CA757E" w:rsidRDefault="00CA757E"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2124990B" w14:textId="4A7E06C0" w:rsidR="00265B8B" w:rsidRDefault="00265B8B" w:rsidP="002D68ED"/>
    <w:p w14:paraId="1B89A469" w14:textId="77777777" w:rsidR="00CA757E" w:rsidRPr="008775BB" w:rsidRDefault="00CA757E" w:rsidP="00CA757E">
      <w:pPr>
        <w:pStyle w:val="Heading7"/>
        <w:spacing w:after="100"/>
      </w:pPr>
      <w:bookmarkStart w:id="5" w:name="_Toc415057922"/>
      <w:bookmarkStart w:id="6" w:name="_Toc423601360"/>
      <w:r w:rsidRPr="008775BB">
        <w:t>Table 8.2.</w:t>
      </w:r>
      <w:r>
        <w:t>8</w:t>
      </w:r>
      <w:r w:rsidRPr="008775BB">
        <w:t>.3</w:t>
      </w:r>
      <w:r>
        <w:t>.2</w:t>
      </w:r>
      <w:r>
        <w:tab/>
        <w:t>Benchmarks for a</w:t>
      </w:r>
      <w:r w:rsidRPr="008775BB">
        <w:t>ssessable development</w:t>
      </w:r>
      <w:r>
        <w:t xml:space="preserve"> only</w:t>
      </w:r>
      <w:bookmarkEnd w:id="5"/>
      <w:bookmarkEnd w:id="6"/>
    </w:p>
    <w:tbl>
      <w:tblPr>
        <w:tblW w:w="13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826"/>
        <w:gridCol w:w="4679"/>
        <w:gridCol w:w="5155"/>
      </w:tblGrid>
      <w:tr w:rsidR="00CA757E" w:rsidRPr="00D4604E" w14:paraId="308580E1" w14:textId="6C8363EE" w:rsidTr="00CA757E">
        <w:trPr>
          <w:tblHeader/>
        </w:trPr>
        <w:tc>
          <w:tcPr>
            <w:tcW w:w="3826" w:type="dxa"/>
            <w:tcBorders>
              <w:bottom w:val="single" w:sz="4" w:space="0" w:color="auto"/>
            </w:tcBorders>
            <w:shd w:val="clear" w:color="auto" w:fill="000000"/>
          </w:tcPr>
          <w:p w14:paraId="5683B375" w14:textId="77777777" w:rsidR="00CA757E" w:rsidRPr="00D4604E" w:rsidRDefault="00CA757E" w:rsidP="00CA757E">
            <w:pPr>
              <w:rPr>
                <w:b/>
                <w:szCs w:val="18"/>
              </w:rPr>
            </w:pPr>
            <w:r w:rsidRPr="00D4604E">
              <w:rPr>
                <w:b/>
                <w:szCs w:val="18"/>
              </w:rPr>
              <w:t xml:space="preserve">Performance </w:t>
            </w:r>
            <w:r>
              <w:rPr>
                <w:b/>
                <w:szCs w:val="18"/>
              </w:rPr>
              <w:t>o</w:t>
            </w:r>
            <w:r w:rsidRPr="00D4604E">
              <w:rPr>
                <w:b/>
                <w:szCs w:val="18"/>
              </w:rPr>
              <w:t>utcomes</w:t>
            </w:r>
          </w:p>
        </w:tc>
        <w:tc>
          <w:tcPr>
            <w:tcW w:w="4679" w:type="dxa"/>
            <w:tcBorders>
              <w:bottom w:val="single" w:sz="4" w:space="0" w:color="auto"/>
            </w:tcBorders>
            <w:shd w:val="clear" w:color="auto" w:fill="000000"/>
          </w:tcPr>
          <w:p w14:paraId="15887F3A" w14:textId="77777777" w:rsidR="00CA757E" w:rsidRPr="00D4604E" w:rsidRDefault="00CA757E" w:rsidP="00CA757E">
            <w:pPr>
              <w:rPr>
                <w:b/>
                <w:szCs w:val="18"/>
              </w:rPr>
            </w:pPr>
            <w:r w:rsidRPr="00D4604E">
              <w:rPr>
                <w:b/>
                <w:szCs w:val="18"/>
              </w:rPr>
              <w:t xml:space="preserve">Acceptable </w:t>
            </w:r>
            <w:r>
              <w:rPr>
                <w:b/>
                <w:szCs w:val="18"/>
              </w:rPr>
              <w:t>o</w:t>
            </w:r>
            <w:r w:rsidRPr="00D4604E">
              <w:rPr>
                <w:b/>
                <w:szCs w:val="18"/>
              </w:rPr>
              <w:t>utcomes</w:t>
            </w:r>
          </w:p>
        </w:tc>
        <w:tc>
          <w:tcPr>
            <w:tcW w:w="5155" w:type="dxa"/>
            <w:tcBorders>
              <w:bottom w:val="single" w:sz="4" w:space="0" w:color="auto"/>
            </w:tcBorders>
            <w:shd w:val="clear" w:color="auto" w:fill="000000"/>
          </w:tcPr>
          <w:p w14:paraId="079D9FA5" w14:textId="7B566E0B" w:rsidR="00CA757E" w:rsidRPr="00D4604E" w:rsidRDefault="00CA757E" w:rsidP="00CA757E">
            <w:pPr>
              <w:rPr>
                <w:b/>
                <w:szCs w:val="18"/>
              </w:rPr>
            </w:pPr>
            <w:r w:rsidRPr="00C50906">
              <w:rPr>
                <w:rFonts w:cs="Arial"/>
                <w:b/>
                <w:szCs w:val="18"/>
              </w:rPr>
              <w:t>Compliance / Representations</w:t>
            </w:r>
          </w:p>
        </w:tc>
      </w:tr>
      <w:tr w:rsidR="00CA757E" w:rsidRPr="00D4604E" w14:paraId="0AB78588" w14:textId="45022BEC" w:rsidTr="00CA757E">
        <w:tc>
          <w:tcPr>
            <w:tcW w:w="8505" w:type="dxa"/>
            <w:gridSpan w:val="2"/>
            <w:tcBorders>
              <w:bottom w:val="single" w:sz="4" w:space="0" w:color="auto"/>
            </w:tcBorders>
            <w:shd w:val="clear" w:color="auto" w:fill="D9D9D9"/>
          </w:tcPr>
          <w:p w14:paraId="0CAE030B" w14:textId="77777777" w:rsidR="00CA757E" w:rsidRPr="00D4604E" w:rsidRDefault="00CA757E" w:rsidP="00CA757E">
            <w:pPr>
              <w:rPr>
                <w:rFonts w:cs="Arial"/>
                <w:b/>
                <w:i/>
                <w:szCs w:val="18"/>
              </w:rPr>
            </w:pPr>
            <w:r>
              <w:rPr>
                <w:rFonts w:cs="Arial"/>
                <w:b/>
                <w:i/>
                <w:szCs w:val="18"/>
              </w:rPr>
              <w:t>Development siting and design</w:t>
            </w:r>
          </w:p>
        </w:tc>
        <w:tc>
          <w:tcPr>
            <w:tcW w:w="5155" w:type="dxa"/>
            <w:tcBorders>
              <w:bottom w:val="single" w:sz="4" w:space="0" w:color="auto"/>
            </w:tcBorders>
            <w:shd w:val="clear" w:color="auto" w:fill="D9D9D9"/>
          </w:tcPr>
          <w:p w14:paraId="7F5BD24D" w14:textId="77777777" w:rsidR="00CA757E" w:rsidRDefault="00CA757E" w:rsidP="00CA757E">
            <w:pPr>
              <w:rPr>
                <w:rFonts w:cs="Arial"/>
                <w:b/>
                <w:i/>
                <w:szCs w:val="18"/>
              </w:rPr>
            </w:pPr>
          </w:p>
        </w:tc>
      </w:tr>
      <w:tr w:rsidR="00CA757E" w:rsidRPr="001057BE" w14:paraId="1B29F643" w14:textId="009FBE73" w:rsidTr="00CA757E">
        <w:tc>
          <w:tcPr>
            <w:tcW w:w="3826" w:type="dxa"/>
            <w:tcBorders>
              <w:bottom w:val="single" w:sz="4" w:space="0" w:color="auto"/>
            </w:tcBorders>
            <w:shd w:val="clear" w:color="auto" w:fill="auto"/>
          </w:tcPr>
          <w:p w14:paraId="3D8A5F4A" w14:textId="77777777" w:rsidR="00CA757E" w:rsidRDefault="00CA757E" w:rsidP="00CA757E">
            <w:pPr>
              <w:rPr>
                <w:b/>
                <w:szCs w:val="18"/>
              </w:rPr>
            </w:pPr>
            <w:r>
              <w:rPr>
                <w:b/>
                <w:szCs w:val="18"/>
              </w:rPr>
              <w:t>PO4</w:t>
            </w:r>
          </w:p>
          <w:p w14:paraId="00766C29" w14:textId="77777777" w:rsidR="00CA757E" w:rsidRPr="001057BE" w:rsidRDefault="00CA757E" w:rsidP="00CA757E">
            <w:pPr>
              <w:pStyle w:val="Reportbodytext"/>
              <w:rPr>
                <w:sz w:val="18"/>
                <w:szCs w:val="18"/>
                <w:lang w:eastAsia="en-AU"/>
              </w:rPr>
            </w:pPr>
            <w:r>
              <w:rPr>
                <w:sz w:val="18"/>
                <w:szCs w:val="18"/>
                <w:lang w:eastAsia="en-AU"/>
              </w:rPr>
              <w:t>Development is sited and designed such that potential risk to people and damage to property on the site from flooding or storm tide inundation is avoided or minimised.</w:t>
            </w:r>
          </w:p>
        </w:tc>
        <w:tc>
          <w:tcPr>
            <w:tcW w:w="4679" w:type="dxa"/>
            <w:tcBorders>
              <w:bottom w:val="single" w:sz="4" w:space="0" w:color="auto"/>
            </w:tcBorders>
            <w:shd w:val="clear" w:color="auto" w:fill="auto"/>
          </w:tcPr>
          <w:p w14:paraId="5A1FFEF1" w14:textId="77777777" w:rsidR="00CA757E" w:rsidRDefault="00CA757E" w:rsidP="00CA757E">
            <w:pPr>
              <w:rPr>
                <w:b/>
                <w:szCs w:val="18"/>
              </w:rPr>
            </w:pPr>
            <w:r>
              <w:rPr>
                <w:b/>
                <w:szCs w:val="18"/>
              </w:rPr>
              <w:t>AO4.1</w:t>
            </w:r>
          </w:p>
          <w:p w14:paraId="1884372D" w14:textId="77777777" w:rsidR="00CA757E" w:rsidRDefault="00CA757E" w:rsidP="00CA757E">
            <w:pPr>
              <w:rPr>
                <w:szCs w:val="18"/>
              </w:rPr>
            </w:pPr>
            <w:r w:rsidRPr="00776B2D">
              <w:rPr>
                <w:szCs w:val="18"/>
              </w:rPr>
              <w:t xml:space="preserve">There is no intensification of residential uses on </w:t>
            </w:r>
            <w:r>
              <w:rPr>
                <w:szCs w:val="18"/>
              </w:rPr>
              <w:t>premises</w:t>
            </w:r>
            <w:r w:rsidRPr="00776B2D">
              <w:rPr>
                <w:szCs w:val="18"/>
              </w:rPr>
              <w:t xml:space="preserve"> situated below the DFL, including the development of dual occupancy and multiple residential uses.</w:t>
            </w:r>
          </w:p>
          <w:p w14:paraId="23456D33" w14:textId="77777777" w:rsidR="00CA757E" w:rsidRDefault="00CA757E" w:rsidP="00CA757E">
            <w:pPr>
              <w:rPr>
                <w:b/>
                <w:szCs w:val="18"/>
              </w:rPr>
            </w:pPr>
          </w:p>
          <w:p w14:paraId="397B0BAE" w14:textId="77777777" w:rsidR="00CA757E" w:rsidRDefault="00CA757E" w:rsidP="00CA757E">
            <w:pPr>
              <w:rPr>
                <w:b/>
                <w:szCs w:val="18"/>
              </w:rPr>
            </w:pPr>
            <w:r>
              <w:rPr>
                <w:b/>
                <w:szCs w:val="18"/>
              </w:rPr>
              <w:t>AO4.2</w:t>
            </w:r>
          </w:p>
          <w:p w14:paraId="407BD6FF" w14:textId="77777777" w:rsidR="00CA757E" w:rsidRPr="00776B2D" w:rsidRDefault="00CA757E" w:rsidP="00CA757E">
            <w:pPr>
              <w:rPr>
                <w:szCs w:val="18"/>
              </w:rPr>
            </w:pPr>
            <w:r>
              <w:rPr>
                <w:szCs w:val="18"/>
              </w:rPr>
              <w:t>No additional residential lots are created below the DFL.</w:t>
            </w:r>
          </w:p>
          <w:p w14:paraId="69F3C4BC" w14:textId="77777777" w:rsidR="00CA757E" w:rsidRDefault="00CA757E" w:rsidP="00CA757E">
            <w:pPr>
              <w:rPr>
                <w:b/>
                <w:szCs w:val="18"/>
              </w:rPr>
            </w:pPr>
          </w:p>
          <w:p w14:paraId="47CF40CE" w14:textId="77777777" w:rsidR="00CA757E" w:rsidRDefault="00CA757E" w:rsidP="00CA757E">
            <w:pPr>
              <w:keepNext/>
              <w:rPr>
                <w:b/>
                <w:szCs w:val="18"/>
              </w:rPr>
            </w:pPr>
            <w:bookmarkStart w:id="7" w:name="_GoBack"/>
            <w:r>
              <w:rPr>
                <w:b/>
                <w:szCs w:val="18"/>
              </w:rPr>
              <w:lastRenderedPageBreak/>
              <w:t>AO4.3</w:t>
            </w:r>
          </w:p>
          <w:bookmarkEnd w:id="7"/>
          <w:p w14:paraId="74F5F6E0" w14:textId="77777777" w:rsidR="00CA757E" w:rsidRPr="00776B2D" w:rsidRDefault="00CA757E" w:rsidP="00CA757E">
            <w:pPr>
              <w:pStyle w:val="SectionPoints2"/>
              <w:keepLines/>
              <w:numPr>
                <w:ilvl w:val="0"/>
                <w:numId w:val="0"/>
              </w:numPr>
              <w:tabs>
                <w:tab w:val="clear" w:pos="2268"/>
              </w:tabs>
              <w:spacing w:after="0"/>
              <w:rPr>
                <w:szCs w:val="18"/>
              </w:rPr>
            </w:pPr>
            <w:r w:rsidRPr="00776B2D">
              <w:rPr>
                <w:szCs w:val="18"/>
              </w:rPr>
              <w:t xml:space="preserve">Development that increases the number of people living or working in a flood </w:t>
            </w:r>
            <w:r>
              <w:rPr>
                <w:szCs w:val="18"/>
              </w:rPr>
              <w:t xml:space="preserve">or storm tide </w:t>
            </w:r>
            <w:r w:rsidRPr="00776B2D">
              <w:rPr>
                <w:szCs w:val="18"/>
              </w:rPr>
              <w:t>hazard area has an emergency evacuation plan for people to evacuate to a gathering point above the DFL</w:t>
            </w:r>
            <w:r>
              <w:rPr>
                <w:szCs w:val="18"/>
              </w:rPr>
              <w:t xml:space="preserve"> </w:t>
            </w:r>
            <w:r w:rsidRPr="00776B2D">
              <w:rPr>
                <w:szCs w:val="18"/>
              </w:rPr>
              <w:t xml:space="preserve">in the face of advancing flood waters. </w:t>
            </w:r>
          </w:p>
          <w:p w14:paraId="1B0CD9A0" w14:textId="77777777" w:rsidR="00CA757E" w:rsidRDefault="00CA757E" w:rsidP="00CA757E">
            <w:pPr>
              <w:pStyle w:val="SectionPoints2"/>
              <w:keepLines/>
              <w:numPr>
                <w:ilvl w:val="0"/>
                <w:numId w:val="0"/>
              </w:numPr>
              <w:tabs>
                <w:tab w:val="clear" w:pos="2268"/>
              </w:tabs>
              <w:spacing w:after="0"/>
              <w:rPr>
                <w:b/>
                <w:szCs w:val="18"/>
              </w:rPr>
            </w:pPr>
          </w:p>
          <w:p w14:paraId="5705987B" w14:textId="77777777" w:rsidR="00CA757E" w:rsidRPr="00776B2D" w:rsidRDefault="00CA757E" w:rsidP="00CA757E">
            <w:pPr>
              <w:pStyle w:val="SectionPoints2"/>
              <w:keepNext/>
              <w:keepLines/>
              <w:numPr>
                <w:ilvl w:val="0"/>
                <w:numId w:val="0"/>
              </w:numPr>
              <w:tabs>
                <w:tab w:val="clear" w:pos="2268"/>
              </w:tabs>
              <w:spacing w:after="0"/>
              <w:rPr>
                <w:szCs w:val="18"/>
              </w:rPr>
            </w:pPr>
            <w:r>
              <w:rPr>
                <w:b/>
                <w:szCs w:val="18"/>
              </w:rPr>
              <w:t>AO4.4</w:t>
            </w:r>
          </w:p>
          <w:p w14:paraId="0CB779DC" w14:textId="77777777" w:rsidR="00CA757E" w:rsidRPr="00776B2D" w:rsidRDefault="00CA757E" w:rsidP="00CA757E">
            <w:pPr>
              <w:pStyle w:val="SectionPoints2"/>
              <w:keepLines/>
              <w:numPr>
                <w:ilvl w:val="0"/>
                <w:numId w:val="0"/>
              </w:numPr>
              <w:tabs>
                <w:tab w:val="clear" w:pos="2268"/>
              </w:tabs>
              <w:spacing w:after="0"/>
              <w:rPr>
                <w:szCs w:val="18"/>
              </w:rPr>
            </w:pPr>
            <w:r w:rsidRPr="00776B2D">
              <w:rPr>
                <w:szCs w:val="18"/>
              </w:rPr>
              <w:t>Buildings and other structures are sited on the highest part of the site, or in the area of least hazard, to increase flood resilience.</w:t>
            </w:r>
          </w:p>
          <w:p w14:paraId="75CA91DC" w14:textId="77777777" w:rsidR="00CA757E" w:rsidRPr="00776B2D" w:rsidRDefault="00CA757E" w:rsidP="00CA757E">
            <w:pPr>
              <w:suppressAutoHyphens/>
              <w:autoSpaceDE w:val="0"/>
              <w:autoSpaceDN w:val="0"/>
              <w:adjustRightInd w:val="0"/>
              <w:textAlignment w:val="center"/>
              <w:rPr>
                <w:szCs w:val="18"/>
              </w:rPr>
            </w:pPr>
          </w:p>
          <w:p w14:paraId="774A93D0" w14:textId="77777777" w:rsidR="00CA757E" w:rsidRPr="00776B2D" w:rsidRDefault="00CA757E" w:rsidP="00CA757E">
            <w:pPr>
              <w:suppressAutoHyphens/>
              <w:autoSpaceDE w:val="0"/>
              <w:autoSpaceDN w:val="0"/>
              <w:adjustRightInd w:val="0"/>
              <w:textAlignment w:val="center"/>
              <w:rPr>
                <w:sz w:val="16"/>
                <w:szCs w:val="16"/>
              </w:rPr>
            </w:pPr>
            <w:r w:rsidRPr="00776B2D">
              <w:rPr>
                <w:sz w:val="16"/>
                <w:szCs w:val="16"/>
              </w:rPr>
              <w:t>Notes—</w:t>
            </w:r>
          </w:p>
          <w:p w14:paraId="03158C2D" w14:textId="77777777" w:rsidR="00CA757E" w:rsidRPr="00776B2D" w:rsidRDefault="00CA757E" w:rsidP="00CA757E">
            <w:pPr>
              <w:pStyle w:val="ListParagraph"/>
              <w:numPr>
                <w:ilvl w:val="0"/>
                <w:numId w:val="124"/>
              </w:numPr>
              <w:suppressAutoHyphens/>
              <w:autoSpaceDE w:val="0"/>
              <w:autoSpaceDN w:val="0"/>
              <w:adjustRightInd w:val="0"/>
              <w:ind w:left="385" w:hanging="385"/>
              <w:contextualSpacing/>
              <w:textAlignment w:val="center"/>
              <w:rPr>
                <w:sz w:val="16"/>
                <w:szCs w:val="16"/>
              </w:rPr>
            </w:pPr>
            <w:r w:rsidRPr="00776B2D">
              <w:rPr>
                <w:sz w:val="16"/>
                <w:szCs w:val="16"/>
              </w:rPr>
              <w:t xml:space="preserve">The relevant building assessment provisions under the </w:t>
            </w:r>
            <w:r w:rsidRPr="00776B2D">
              <w:rPr>
                <w:i/>
                <w:sz w:val="16"/>
                <w:szCs w:val="16"/>
              </w:rPr>
              <w:t>Building Act 1975</w:t>
            </w:r>
            <w:r w:rsidRPr="00776B2D">
              <w:rPr>
                <w:sz w:val="16"/>
                <w:szCs w:val="16"/>
              </w:rPr>
              <w:t>, including QDC MP3.5 – Construction of Buildings in Flood Hazard Areas, apply to building work within a flood hazard area.</w:t>
            </w:r>
          </w:p>
          <w:p w14:paraId="6CAF4654" w14:textId="77777777" w:rsidR="00CA757E" w:rsidRPr="00776B2D" w:rsidRDefault="00CA757E" w:rsidP="00CA757E">
            <w:pPr>
              <w:pStyle w:val="ListParagraph"/>
              <w:numPr>
                <w:ilvl w:val="0"/>
                <w:numId w:val="124"/>
              </w:numPr>
              <w:suppressAutoHyphens/>
              <w:autoSpaceDE w:val="0"/>
              <w:autoSpaceDN w:val="0"/>
              <w:adjustRightInd w:val="0"/>
              <w:ind w:left="385" w:hanging="385"/>
              <w:contextualSpacing/>
              <w:textAlignment w:val="center"/>
              <w:rPr>
                <w:sz w:val="16"/>
                <w:szCs w:val="16"/>
              </w:rPr>
            </w:pPr>
            <w:r w:rsidRPr="00776B2D">
              <w:rPr>
                <w:sz w:val="16"/>
                <w:szCs w:val="16"/>
              </w:rPr>
              <w:t>The Queensland Government Fact Sheet ‘Repairing your house after a flood’ provides information about water resilient products and building techniques</w:t>
            </w:r>
            <w:r>
              <w:rPr>
                <w:sz w:val="16"/>
                <w:szCs w:val="16"/>
              </w:rPr>
              <w:t>.</w:t>
            </w:r>
          </w:p>
        </w:tc>
        <w:tc>
          <w:tcPr>
            <w:tcW w:w="5155" w:type="dxa"/>
            <w:tcBorders>
              <w:bottom w:val="single" w:sz="4" w:space="0" w:color="auto"/>
            </w:tcBorders>
          </w:tcPr>
          <w:p w14:paraId="0B59F99A" w14:textId="3B2AC77A" w:rsidR="00CA757E" w:rsidRDefault="00CA757E" w:rsidP="00CA757E">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A757E" w:rsidRPr="00D4604E" w14:paraId="2CF59C9D" w14:textId="15C948CA" w:rsidTr="00CA757E">
        <w:tc>
          <w:tcPr>
            <w:tcW w:w="8505" w:type="dxa"/>
            <w:gridSpan w:val="2"/>
            <w:tcBorders>
              <w:bottom w:val="single" w:sz="4" w:space="0" w:color="auto"/>
            </w:tcBorders>
            <w:shd w:val="clear" w:color="auto" w:fill="D9D9D9"/>
          </w:tcPr>
          <w:p w14:paraId="33D9288E" w14:textId="77777777" w:rsidR="00CA757E" w:rsidRPr="00D4604E" w:rsidRDefault="00CA757E" w:rsidP="00CA757E">
            <w:pPr>
              <w:rPr>
                <w:rFonts w:cs="Arial"/>
                <w:b/>
                <w:i/>
                <w:szCs w:val="18"/>
              </w:rPr>
            </w:pPr>
            <w:r>
              <w:rPr>
                <w:rFonts w:cs="Arial"/>
                <w:b/>
                <w:i/>
                <w:szCs w:val="18"/>
              </w:rPr>
              <w:t xml:space="preserve">Building design and built form </w:t>
            </w:r>
          </w:p>
        </w:tc>
        <w:tc>
          <w:tcPr>
            <w:tcW w:w="5155" w:type="dxa"/>
            <w:tcBorders>
              <w:bottom w:val="single" w:sz="4" w:space="0" w:color="auto"/>
            </w:tcBorders>
            <w:shd w:val="clear" w:color="auto" w:fill="D9D9D9"/>
          </w:tcPr>
          <w:p w14:paraId="65FA2311" w14:textId="77777777" w:rsidR="00CA757E" w:rsidRDefault="00CA757E" w:rsidP="00CA757E">
            <w:pPr>
              <w:rPr>
                <w:rFonts w:cs="Arial"/>
                <w:b/>
                <w:i/>
                <w:szCs w:val="18"/>
              </w:rPr>
            </w:pPr>
          </w:p>
        </w:tc>
      </w:tr>
      <w:tr w:rsidR="00CA757E" w:rsidRPr="00F36F59" w14:paraId="12711BF8" w14:textId="482035C7" w:rsidTr="00CA757E">
        <w:tc>
          <w:tcPr>
            <w:tcW w:w="3826" w:type="dxa"/>
            <w:tcBorders>
              <w:bottom w:val="single" w:sz="4" w:space="0" w:color="auto"/>
            </w:tcBorders>
            <w:shd w:val="clear" w:color="auto" w:fill="auto"/>
          </w:tcPr>
          <w:p w14:paraId="65860262" w14:textId="77777777" w:rsidR="00CA757E" w:rsidRPr="00F36F59" w:rsidRDefault="00CA757E" w:rsidP="00CA757E">
            <w:pPr>
              <w:rPr>
                <w:b/>
                <w:szCs w:val="18"/>
              </w:rPr>
            </w:pPr>
            <w:r>
              <w:rPr>
                <w:b/>
                <w:szCs w:val="18"/>
              </w:rPr>
              <w:t>PO5</w:t>
            </w:r>
          </w:p>
          <w:p w14:paraId="61165127" w14:textId="77777777" w:rsidR="00CA757E" w:rsidRDefault="00CA757E" w:rsidP="00CA757E">
            <w:pPr>
              <w:pStyle w:val="Reportbodytext"/>
              <w:rPr>
                <w:sz w:val="18"/>
                <w:szCs w:val="18"/>
                <w:lang w:eastAsia="en-AU"/>
              </w:rPr>
            </w:pPr>
            <w:r>
              <w:rPr>
                <w:sz w:val="18"/>
                <w:szCs w:val="18"/>
                <w:lang w:eastAsia="en-AU"/>
              </w:rPr>
              <w:t>Building design and built form:-</w:t>
            </w:r>
          </w:p>
          <w:p w14:paraId="3034200F" w14:textId="77777777" w:rsidR="00CA757E" w:rsidRDefault="00CA757E" w:rsidP="00CA757E">
            <w:pPr>
              <w:numPr>
                <w:ilvl w:val="0"/>
                <w:numId w:val="77"/>
              </w:numPr>
              <w:rPr>
                <w:szCs w:val="18"/>
              </w:rPr>
            </w:pPr>
            <w:r w:rsidRPr="00F36F59">
              <w:rPr>
                <w:szCs w:val="18"/>
              </w:rPr>
              <w:t xml:space="preserve">is resilient to flood </w:t>
            </w:r>
            <w:r>
              <w:rPr>
                <w:szCs w:val="18"/>
              </w:rPr>
              <w:t xml:space="preserve">and storm tide </w:t>
            </w:r>
            <w:r w:rsidRPr="00F36F59">
              <w:rPr>
                <w:szCs w:val="18"/>
              </w:rPr>
              <w:t xml:space="preserve">events by </w:t>
            </w:r>
            <w:r>
              <w:rPr>
                <w:szCs w:val="18"/>
              </w:rPr>
              <w:t xml:space="preserve">appropriately responding to </w:t>
            </w:r>
            <w:r w:rsidRPr="00F36F59">
              <w:rPr>
                <w:szCs w:val="18"/>
              </w:rPr>
              <w:t>the potential risks of flooding</w:t>
            </w:r>
            <w:r>
              <w:rPr>
                <w:szCs w:val="18"/>
              </w:rPr>
              <w:t xml:space="preserve"> and inundation; and</w:t>
            </w:r>
          </w:p>
          <w:p w14:paraId="5ABE9F96" w14:textId="77777777" w:rsidR="00CA757E" w:rsidRDefault="00CA757E" w:rsidP="00CA757E">
            <w:pPr>
              <w:numPr>
                <w:ilvl w:val="0"/>
                <w:numId w:val="77"/>
              </w:numPr>
              <w:rPr>
                <w:szCs w:val="18"/>
              </w:rPr>
            </w:pPr>
            <w:r>
              <w:rPr>
                <w:szCs w:val="18"/>
              </w:rPr>
              <w:t xml:space="preserve">maintains a functional and attractive street front address appropriate to the intended use. </w:t>
            </w:r>
          </w:p>
          <w:p w14:paraId="5DFD29E9" w14:textId="77777777" w:rsidR="00CA757E" w:rsidRDefault="00CA757E" w:rsidP="00CA757E">
            <w:pPr>
              <w:rPr>
                <w:szCs w:val="18"/>
              </w:rPr>
            </w:pPr>
          </w:p>
          <w:p w14:paraId="543DC97A" w14:textId="77777777" w:rsidR="00CA757E" w:rsidRPr="00F36F59" w:rsidRDefault="00CA757E" w:rsidP="00CA757E">
            <w:pPr>
              <w:rPr>
                <w:szCs w:val="18"/>
              </w:rPr>
            </w:pPr>
          </w:p>
        </w:tc>
        <w:tc>
          <w:tcPr>
            <w:tcW w:w="4679" w:type="dxa"/>
            <w:tcBorders>
              <w:bottom w:val="single" w:sz="4" w:space="0" w:color="auto"/>
            </w:tcBorders>
            <w:shd w:val="clear" w:color="auto" w:fill="auto"/>
          </w:tcPr>
          <w:p w14:paraId="6167347F" w14:textId="77777777" w:rsidR="00CA757E" w:rsidRDefault="00CA757E" w:rsidP="00CA757E">
            <w:pPr>
              <w:rPr>
                <w:b/>
                <w:szCs w:val="18"/>
              </w:rPr>
            </w:pPr>
            <w:r w:rsidRPr="00F36F59">
              <w:rPr>
                <w:b/>
                <w:szCs w:val="18"/>
              </w:rPr>
              <w:t>AO</w:t>
            </w:r>
            <w:r>
              <w:rPr>
                <w:b/>
                <w:szCs w:val="18"/>
              </w:rPr>
              <w:t>5</w:t>
            </w:r>
            <w:r w:rsidRPr="00F36F59">
              <w:rPr>
                <w:b/>
                <w:szCs w:val="18"/>
              </w:rPr>
              <w:t>.1</w:t>
            </w:r>
          </w:p>
          <w:p w14:paraId="4F55CA8C" w14:textId="77777777" w:rsidR="00CA757E" w:rsidRDefault="00CA757E" w:rsidP="00CA757E">
            <w:pPr>
              <w:rPr>
                <w:szCs w:val="18"/>
              </w:rPr>
            </w:pPr>
            <w:r>
              <w:rPr>
                <w:szCs w:val="18"/>
              </w:rPr>
              <w:t>The design and layout of buildings used for residential purposes minimises risks from flooding and inundation by providing:-</w:t>
            </w:r>
          </w:p>
          <w:p w14:paraId="2948319B" w14:textId="77777777" w:rsidR="00CA757E" w:rsidRDefault="00CA757E" w:rsidP="00CA757E">
            <w:pPr>
              <w:numPr>
                <w:ilvl w:val="0"/>
                <w:numId w:val="41"/>
              </w:numPr>
              <w:rPr>
                <w:szCs w:val="18"/>
              </w:rPr>
            </w:pPr>
            <w:r>
              <w:rPr>
                <w:szCs w:val="18"/>
              </w:rPr>
              <w:t>non-habitable uses at ground level such as parking and other low intensity uses (e.g. temporary storage of readily removable items); and</w:t>
            </w:r>
          </w:p>
          <w:p w14:paraId="51A3CB7E" w14:textId="77777777" w:rsidR="00CA757E" w:rsidRDefault="00CA757E" w:rsidP="00CA757E">
            <w:pPr>
              <w:numPr>
                <w:ilvl w:val="0"/>
                <w:numId w:val="41"/>
              </w:numPr>
              <w:rPr>
                <w:szCs w:val="18"/>
              </w:rPr>
            </w:pPr>
            <w:r>
              <w:rPr>
                <w:szCs w:val="18"/>
              </w:rPr>
              <w:t>the finished floor level of all habitable rooms is at or above the flood hazard level (FHL)</w:t>
            </w:r>
            <w:r w:rsidRPr="00D97862">
              <w:rPr>
                <w:szCs w:val="18"/>
              </w:rPr>
              <w:t>.</w:t>
            </w:r>
          </w:p>
          <w:p w14:paraId="13C285DB" w14:textId="77777777" w:rsidR="00CA757E" w:rsidRDefault="00CA757E" w:rsidP="00CA757E">
            <w:pPr>
              <w:rPr>
                <w:szCs w:val="18"/>
              </w:rPr>
            </w:pPr>
          </w:p>
          <w:p w14:paraId="2895D74F" w14:textId="77777777" w:rsidR="00CA757E" w:rsidRDefault="00CA757E" w:rsidP="00CA757E">
            <w:pPr>
              <w:rPr>
                <w:b/>
                <w:szCs w:val="18"/>
              </w:rPr>
            </w:pPr>
            <w:r>
              <w:rPr>
                <w:b/>
                <w:szCs w:val="18"/>
              </w:rPr>
              <w:t>AO5.2</w:t>
            </w:r>
          </w:p>
          <w:p w14:paraId="1771C6BF" w14:textId="77777777" w:rsidR="00CA757E" w:rsidRDefault="00CA757E" w:rsidP="00CA757E">
            <w:pPr>
              <w:rPr>
                <w:szCs w:val="18"/>
              </w:rPr>
            </w:pPr>
            <w:r>
              <w:rPr>
                <w:szCs w:val="18"/>
              </w:rPr>
              <w:t>Buildings</w:t>
            </w:r>
            <w:r w:rsidRPr="00471D81">
              <w:rPr>
                <w:szCs w:val="18"/>
              </w:rPr>
              <w:t xml:space="preserve"> incorporate appropriate screening to ensure that the under-storey is not visible from the street</w:t>
            </w:r>
            <w:r>
              <w:rPr>
                <w:szCs w:val="18"/>
              </w:rPr>
              <w:t>, where such screening does not impede flood water flows.</w:t>
            </w:r>
          </w:p>
          <w:p w14:paraId="02E24716" w14:textId="77777777" w:rsidR="00CA757E" w:rsidRDefault="00CA757E" w:rsidP="00CA757E">
            <w:pPr>
              <w:rPr>
                <w:szCs w:val="18"/>
              </w:rPr>
            </w:pPr>
          </w:p>
          <w:p w14:paraId="3DCDC539" w14:textId="77777777" w:rsidR="00CA757E" w:rsidRDefault="00CA757E" w:rsidP="00CA757E">
            <w:pPr>
              <w:rPr>
                <w:b/>
                <w:i/>
                <w:szCs w:val="18"/>
              </w:rPr>
            </w:pPr>
            <w:r>
              <w:rPr>
                <w:b/>
                <w:i/>
                <w:szCs w:val="18"/>
              </w:rPr>
              <w:t>Additional requirements for n</w:t>
            </w:r>
            <w:r w:rsidRPr="00327392">
              <w:rPr>
                <w:b/>
                <w:i/>
                <w:szCs w:val="18"/>
              </w:rPr>
              <w:t>on-residential uses</w:t>
            </w:r>
          </w:p>
          <w:p w14:paraId="1A13F853" w14:textId="77777777" w:rsidR="00CA757E" w:rsidRDefault="00CA757E" w:rsidP="00CA757E">
            <w:pPr>
              <w:rPr>
                <w:b/>
                <w:szCs w:val="18"/>
              </w:rPr>
            </w:pPr>
          </w:p>
          <w:p w14:paraId="0B2A3FC1" w14:textId="77777777" w:rsidR="00CA757E" w:rsidRPr="00F36F59" w:rsidRDefault="00CA757E" w:rsidP="00CA757E">
            <w:pPr>
              <w:rPr>
                <w:b/>
                <w:szCs w:val="18"/>
              </w:rPr>
            </w:pPr>
            <w:r>
              <w:rPr>
                <w:b/>
                <w:szCs w:val="18"/>
              </w:rPr>
              <w:t>AO5.3</w:t>
            </w:r>
          </w:p>
          <w:p w14:paraId="6EDC7A0B" w14:textId="77777777" w:rsidR="00CA757E" w:rsidRDefault="00CA757E" w:rsidP="00CA757E">
            <w:pPr>
              <w:rPr>
                <w:szCs w:val="18"/>
              </w:rPr>
            </w:pPr>
            <w:r>
              <w:rPr>
                <w:szCs w:val="18"/>
              </w:rPr>
              <w:t>Where possible, the design and layout of building used for non-residential purposes provides for:-</w:t>
            </w:r>
          </w:p>
          <w:p w14:paraId="1B42FB46" w14:textId="77777777" w:rsidR="00CA757E" w:rsidRDefault="00CA757E" w:rsidP="00CA757E">
            <w:pPr>
              <w:numPr>
                <w:ilvl w:val="0"/>
                <w:numId w:val="125"/>
              </w:numPr>
              <w:rPr>
                <w:szCs w:val="18"/>
              </w:rPr>
            </w:pPr>
            <w:r>
              <w:rPr>
                <w:szCs w:val="18"/>
              </w:rPr>
              <w:t>parking or other low intensity uses at ground level;</w:t>
            </w:r>
          </w:p>
          <w:p w14:paraId="73AE68E5" w14:textId="77777777" w:rsidR="00CA757E" w:rsidRDefault="00CA757E" w:rsidP="00CA757E">
            <w:pPr>
              <w:numPr>
                <w:ilvl w:val="0"/>
                <w:numId w:val="125"/>
              </w:numPr>
              <w:rPr>
                <w:szCs w:val="18"/>
              </w:rPr>
            </w:pPr>
            <w:r>
              <w:rPr>
                <w:szCs w:val="18"/>
              </w:rPr>
              <w:t>retail, commercial and work areas are located above parking areas to increase resilience to flooding and inundation.</w:t>
            </w:r>
          </w:p>
          <w:p w14:paraId="04FB0970" w14:textId="77777777" w:rsidR="00CA757E" w:rsidRDefault="00CA757E" w:rsidP="00CA757E">
            <w:pPr>
              <w:rPr>
                <w:szCs w:val="18"/>
              </w:rPr>
            </w:pPr>
          </w:p>
          <w:p w14:paraId="2DA5C510" w14:textId="77777777" w:rsidR="00CA757E" w:rsidRPr="002B0B02" w:rsidRDefault="00CA757E" w:rsidP="00CA757E">
            <w:pPr>
              <w:rPr>
                <w:sz w:val="16"/>
                <w:szCs w:val="16"/>
              </w:rPr>
            </w:pPr>
            <w:r w:rsidRPr="002B0B02">
              <w:rPr>
                <w:sz w:val="16"/>
                <w:szCs w:val="16"/>
              </w:rPr>
              <w:lastRenderedPageBreak/>
              <w:t>Note—business owners/applicants should undertake their own risk assessment to determine the</w:t>
            </w:r>
            <w:r>
              <w:rPr>
                <w:sz w:val="16"/>
                <w:szCs w:val="16"/>
              </w:rPr>
              <w:t xml:space="preserve"> floor level that maximises flood</w:t>
            </w:r>
            <w:r w:rsidRPr="002B0B02">
              <w:rPr>
                <w:sz w:val="16"/>
                <w:szCs w:val="16"/>
              </w:rPr>
              <w:t xml:space="preserve"> resilience for mechanical plant, equipment and stock.</w:t>
            </w:r>
          </w:p>
          <w:p w14:paraId="4B85B334" w14:textId="77777777" w:rsidR="00CA757E" w:rsidRPr="002B0B02" w:rsidRDefault="00CA757E" w:rsidP="00CA757E">
            <w:pPr>
              <w:rPr>
                <w:sz w:val="16"/>
                <w:szCs w:val="16"/>
              </w:rPr>
            </w:pPr>
          </w:p>
          <w:p w14:paraId="6338BB2A" w14:textId="77777777" w:rsidR="00CA757E" w:rsidRPr="002B0B02" w:rsidRDefault="00CA757E" w:rsidP="00CA757E">
            <w:pPr>
              <w:rPr>
                <w:szCs w:val="18"/>
              </w:rPr>
            </w:pPr>
            <w:r w:rsidRPr="002B0B02">
              <w:rPr>
                <w:sz w:val="16"/>
                <w:szCs w:val="16"/>
              </w:rPr>
              <w:t>Editor’s note—Council guidelines for building within a flood hazard area provide information and recommendations for improving resilience against scour and the forces of flood waters.</w:t>
            </w:r>
          </w:p>
        </w:tc>
        <w:tc>
          <w:tcPr>
            <w:tcW w:w="5155" w:type="dxa"/>
            <w:tcBorders>
              <w:bottom w:val="single" w:sz="4" w:space="0" w:color="auto"/>
            </w:tcBorders>
          </w:tcPr>
          <w:p w14:paraId="16BBF959" w14:textId="4D1B5014" w:rsidR="00CA757E" w:rsidRPr="00F36F59" w:rsidRDefault="00CA757E" w:rsidP="00CA757E">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A757E" w:rsidRPr="008464BD" w14:paraId="02FC3807" w14:textId="44598DF1" w:rsidTr="00CA757E">
        <w:tc>
          <w:tcPr>
            <w:tcW w:w="8505" w:type="dxa"/>
            <w:gridSpan w:val="2"/>
            <w:tcBorders>
              <w:bottom w:val="single" w:sz="4" w:space="0" w:color="auto"/>
            </w:tcBorders>
            <w:shd w:val="clear" w:color="auto" w:fill="D9D9D9"/>
          </w:tcPr>
          <w:p w14:paraId="184AA72D" w14:textId="77777777" w:rsidR="00CA757E" w:rsidRPr="008C5058" w:rsidRDefault="00CA757E" w:rsidP="00CA757E">
            <w:pPr>
              <w:rPr>
                <w:b/>
                <w:i/>
                <w:szCs w:val="18"/>
              </w:rPr>
            </w:pPr>
            <w:r w:rsidRPr="008C5058">
              <w:rPr>
                <w:b/>
                <w:i/>
                <w:szCs w:val="18"/>
              </w:rPr>
              <w:t xml:space="preserve">Essential </w:t>
            </w:r>
            <w:r>
              <w:rPr>
                <w:b/>
                <w:i/>
                <w:szCs w:val="18"/>
              </w:rPr>
              <w:t xml:space="preserve">services </w:t>
            </w:r>
            <w:r w:rsidRPr="008C5058">
              <w:rPr>
                <w:b/>
                <w:i/>
                <w:szCs w:val="18"/>
              </w:rPr>
              <w:t>infrastructure</w:t>
            </w:r>
          </w:p>
        </w:tc>
        <w:tc>
          <w:tcPr>
            <w:tcW w:w="5155" w:type="dxa"/>
            <w:tcBorders>
              <w:bottom w:val="single" w:sz="4" w:space="0" w:color="auto"/>
            </w:tcBorders>
            <w:shd w:val="clear" w:color="auto" w:fill="D9D9D9"/>
          </w:tcPr>
          <w:p w14:paraId="3AA742BF" w14:textId="77777777" w:rsidR="00CA757E" w:rsidRPr="008C5058" w:rsidRDefault="00CA757E" w:rsidP="00CA757E">
            <w:pPr>
              <w:rPr>
                <w:b/>
                <w:i/>
                <w:szCs w:val="18"/>
              </w:rPr>
            </w:pPr>
          </w:p>
        </w:tc>
      </w:tr>
      <w:tr w:rsidR="00CA757E" w:rsidRPr="008464BD" w14:paraId="57C973D1" w14:textId="3DB87E51" w:rsidTr="00CA757E">
        <w:tc>
          <w:tcPr>
            <w:tcW w:w="3826" w:type="dxa"/>
            <w:tcBorders>
              <w:bottom w:val="single" w:sz="4" w:space="0" w:color="auto"/>
            </w:tcBorders>
          </w:tcPr>
          <w:p w14:paraId="20FE0D62" w14:textId="77777777" w:rsidR="00CA757E" w:rsidRPr="00973278" w:rsidRDefault="00CA757E" w:rsidP="00CA757E">
            <w:pPr>
              <w:rPr>
                <w:b/>
                <w:szCs w:val="18"/>
              </w:rPr>
            </w:pPr>
            <w:r>
              <w:rPr>
                <w:b/>
                <w:szCs w:val="18"/>
              </w:rPr>
              <w:t>PO6</w:t>
            </w:r>
          </w:p>
          <w:p w14:paraId="4D541BDB" w14:textId="77777777" w:rsidR="00CA757E" w:rsidRPr="00005723" w:rsidRDefault="00CA757E" w:rsidP="00CA757E">
            <w:pPr>
              <w:rPr>
                <w:szCs w:val="18"/>
              </w:rPr>
            </w:pPr>
            <w:r>
              <w:rPr>
                <w:szCs w:val="18"/>
              </w:rPr>
              <w:t>Essential services infrastructure within a site</w:t>
            </w:r>
            <w:r w:rsidRPr="00973278">
              <w:rPr>
                <w:szCs w:val="18"/>
              </w:rPr>
              <w:t xml:space="preserve"> (</w:t>
            </w:r>
            <w:r>
              <w:rPr>
                <w:szCs w:val="18"/>
              </w:rPr>
              <w:t>including</w:t>
            </w:r>
            <w:r w:rsidRPr="00973278">
              <w:rPr>
                <w:szCs w:val="18"/>
              </w:rPr>
              <w:t xml:space="preserve"> electricity,</w:t>
            </w:r>
            <w:r>
              <w:rPr>
                <w:szCs w:val="18"/>
              </w:rPr>
              <w:t xml:space="preserve"> gas,</w:t>
            </w:r>
            <w:r w:rsidRPr="00973278">
              <w:rPr>
                <w:szCs w:val="18"/>
              </w:rPr>
              <w:t xml:space="preserve"> water supply, </w:t>
            </w:r>
            <w:r>
              <w:rPr>
                <w:szCs w:val="18"/>
              </w:rPr>
              <w:t>wastewater</w:t>
            </w:r>
            <w:r w:rsidRPr="00973278">
              <w:rPr>
                <w:szCs w:val="18"/>
              </w:rPr>
              <w:t xml:space="preserve"> and telecommunications) </w:t>
            </w:r>
            <w:r>
              <w:rPr>
                <w:szCs w:val="18"/>
              </w:rPr>
              <w:t>maintains effective functioning</w:t>
            </w:r>
            <w:r w:rsidRPr="00973278">
              <w:rPr>
                <w:szCs w:val="18"/>
              </w:rPr>
              <w:t xml:space="preserve"> during and immediately after flood </w:t>
            </w:r>
            <w:r>
              <w:rPr>
                <w:szCs w:val="18"/>
              </w:rPr>
              <w:t xml:space="preserve">and storm tide </w:t>
            </w:r>
            <w:r w:rsidRPr="00973278">
              <w:rPr>
                <w:szCs w:val="18"/>
              </w:rPr>
              <w:t>events.</w:t>
            </w:r>
          </w:p>
        </w:tc>
        <w:tc>
          <w:tcPr>
            <w:tcW w:w="4679" w:type="dxa"/>
            <w:tcBorders>
              <w:bottom w:val="single" w:sz="4" w:space="0" w:color="auto"/>
            </w:tcBorders>
          </w:tcPr>
          <w:p w14:paraId="2EBD7454" w14:textId="77777777" w:rsidR="00CA757E" w:rsidRPr="00973278" w:rsidRDefault="00CA757E" w:rsidP="00CA757E">
            <w:pPr>
              <w:rPr>
                <w:b/>
                <w:szCs w:val="18"/>
              </w:rPr>
            </w:pPr>
            <w:r>
              <w:rPr>
                <w:b/>
                <w:szCs w:val="18"/>
              </w:rPr>
              <w:t>AO6</w:t>
            </w:r>
          </w:p>
          <w:p w14:paraId="35249734" w14:textId="77777777" w:rsidR="00CA757E" w:rsidRPr="00973278" w:rsidRDefault="00CA757E" w:rsidP="00CA757E">
            <w:pPr>
              <w:pStyle w:val="Reportbodytext"/>
              <w:rPr>
                <w:sz w:val="18"/>
                <w:szCs w:val="18"/>
              </w:rPr>
            </w:pPr>
            <w:r>
              <w:rPr>
                <w:sz w:val="18"/>
                <w:szCs w:val="18"/>
              </w:rPr>
              <w:t>I</w:t>
            </w:r>
            <w:r w:rsidRPr="00973278">
              <w:rPr>
                <w:sz w:val="18"/>
                <w:szCs w:val="18"/>
              </w:rPr>
              <w:t xml:space="preserve">nfrastructure </w:t>
            </w:r>
            <w:r>
              <w:rPr>
                <w:sz w:val="18"/>
                <w:szCs w:val="18"/>
              </w:rPr>
              <w:t xml:space="preserve">necessary to service the development </w:t>
            </w:r>
            <w:r w:rsidRPr="00973278">
              <w:rPr>
                <w:sz w:val="18"/>
                <w:szCs w:val="18"/>
              </w:rPr>
              <w:t xml:space="preserve">is designed and constructed to resist hydrostatic and hydrodynamic forces as a result of inundation </w:t>
            </w:r>
            <w:r>
              <w:rPr>
                <w:sz w:val="18"/>
                <w:szCs w:val="18"/>
              </w:rPr>
              <w:t>by</w:t>
            </w:r>
            <w:r w:rsidRPr="00973278">
              <w:rPr>
                <w:sz w:val="18"/>
                <w:szCs w:val="18"/>
              </w:rPr>
              <w:t xml:space="preserve"> the</w:t>
            </w:r>
            <w:r w:rsidRPr="00973278">
              <w:rPr>
                <w:sz w:val="18"/>
                <w:szCs w:val="18"/>
                <w:lang w:eastAsia="en-AU"/>
              </w:rPr>
              <w:t xml:space="preserve"> DF</w:t>
            </w:r>
            <w:r>
              <w:rPr>
                <w:sz w:val="18"/>
                <w:szCs w:val="18"/>
                <w:lang w:eastAsia="en-AU"/>
              </w:rPr>
              <w:t>L</w:t>
            </w:r>
            <w:r w:rsidRPr="00973278">
              <w:rPr>
                <w:sz w:val="18"/>
                <w:szCs w:val="18"/>
              </w:rPr>
              <w:t>.</w:t>
            </w:r>
          </w:p>
        </w:tc>
        <w:tc>
          <w:tcPr>
            <w:tcW w:w="5155" w:type="dxa"/>
            <w:tcBorders>
              <w:bottom w:val="single" w:sz="4" w:space="0" w:color="auto"/>
            </w:tcBorders>
          </w:tcPr>
          <w:p w14:paraId="69D2B69A" w14:textId="2D8D2266" w:rsidR="00CA757E" w:rsidRDefault="00CA757E" w:rsidP="00CA757E">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A757E" w:rsidRPr="008464BD" w14:paraId="7C202114" w14:textId="53B40F3B" w:rsidTr="00CA757E">
        <w:tc>
          <w:tcPr>
            <w:tcW w:w="8505" w:type="dxa"/>
            <w:gridSpan w:val="2"/>
            <w:tcBorders>
              <w:bottom w:val="single" w:sz="4" w:space="0" w:color="auto"/>
            </w:tcBorders>
            <w:shd w:val="clear" w:color="auto" w:fill="D9D9D9"/>
          </w:tcPr>
          <w:p w14:paraId="666CEF2B" w14:textId="77777777" w:rsidR="00CA757E" w:rsidRPr="008C5058" w:rsidRDefault="00CA757E" w:rsidP="00CA757E">
            <w:pPr>
              <w:keepNext/>
              <w:rPr>
                <w:b/>
                <w:i/>
                <w:szCs w:val="18"/>
              </w:rPr>
            </w:pPr>
            <w:r>
              <w:rPr>
                <w:b/>
                <w:i/>
                <w:szCs w:val="18"/>
              </w:rPr>
              <w:t>Utility installations, telecommunications facilities and emergency services</w:t>
            </w:r>
          </w:p>
        </w:tc>
        <w:tc>
          <w:tcPr>
            <w:tcW w:w="5155" w:type="dxa"/>
            <w:tcBorders>
              <w:bottom w:val="single" w:sz="4" w:space="0" w:color="auto"/>
            </w:tcBorders>
            <w:shd w:val="clear" w:color="auto" w:fill="D9D9D9"/>
          </w:tcPr>
          <w:p w14:paraId="3DB929BE" w14:textId="77777777" w:rsidR="00CA757E" w:rsidRDefault="00CA757E" w:rsidP="00CA757E">
            <w:pPr>
              <w:keepNext/>
              <w:rPr>
                <w:b/>
                <w:i/>
                <w:szCs w:val="18"/>
              </w:rPr>
            </w:pPr>
          </w:p>
        </w:tc>
      </w:tr>
      <w:tr w:rsidR="00CA757E" w:rsidRPr="008464BD" w14:paraId="5F38B010" w14:textId="038339AA" w:rsidTr="00CA757E">
        <w:tc>
          <w:tcPr>
            <w:tcW w:w="3826" w:type="dxa"/>
            <w:tcBorders>
              <w:bottom w:val="single" w:sz="4" w:space="0" w:color="auto"/>
            </w:tcBorders>
          </w:tcPr>
          <w:p w14:paraId="77A20202" w14:textId="77777777" w:rsidR="00CA757E" w:rsidRDefault="00CA757E" w:rsidP="00CA757E">
            <w:pPr>
              <w:keepNext/>
              <w:rPr>
                <w:b/>
                <w:szCs w:val="18"/>
              </w:rPr>
            </w:pPr>
            <w:r>
              <w:rPr>
                <w:b/>
                <w:szCs w:val="18"/>
              </w:rPr>
              <w:t>PO7</w:t>
            </w:r>
          </w:p>
          <w:p w14:paraId="1D340FC6" w14:textId="77777777" w:rsidR="00CA757E" w:rsidRDefault="00CA757E" w:rsidP="00CA757E">
            <w:pPr>
              <w:rPr>
                <w:szCs w:val="18"/>
              </w:rPr>
            </w:pPr>
            <w:r w:rsidRPr="006B76B3">
              <w:rPr>
                <w:rFonts w:cs="Arial"/>
                <w:color w:val="000000"/>
                <w:szCs w:val="18"/>
              </w:rPr>
              <w:t>Utility installations, telecommunications facilities and emergency services are able to function effectively during and immediately after flood events</w:t>
            </w:r>
            <w:r>
              <w:rPr>
                <w:rFonts w:cs="Arial"/>
                <w:color w:val="000000"/>
                <w:szCs w:val="18"/>
              </w:rPr>
              <w:t>.</w:t>
            </w:r>
          </w:p>
        </w:tc>
        <w:tc>
          <w:tcPr>
            <w:tcW w:w="4679" w:type="dxa"/>
            <w:tcBorders>
              <w:bottom w:val="single" w:sz="4" w:space="0" w:color="auto"/>
            </w:tcBorders>
          </w:tcPr>
          <w:p w14:paraId="714DDAF2" w14:textId="77777777" w:rsidR="00CA757E" w:rsidRDefault="00CA757E" w:rsidP="00CA757E">
            <w:pPr>
              <w:rPr>
                <w:b/>
                <w:szCs w:val="18"/>
              </w:rPr>
            </w:pPr>
            <w:r>
              <w:rPr>
                <w:b/>
                <w:szCs w:val="18"/>
              </w:rPr>
              <w:t>AO7</w:t>
            </w:r>
          </w:p>
          <w:p w14:paraId="52D562B6" w14:textId="77777777" w:rsidR="00CA757E" w:rsidRDefault="00CA757E" w:rsidP="00CA757E">
            <w:pPr>
              <w:pStyle w:val="Reportbodytext"/>
              <w:rPr>
                <w:sz w:val="18"/>
                <w:szCs w:val="18"/>
              </w:rPr>
            </w:pPr>
            <w:r>
              <w:rPr>
                <w:sz w:val="18"/>
                <w:szCs w:val="18"/>
              </w:rPr>
              <w:t xml:space="preserve">No acceptable outcome provided. </w:t>
            </w:r>
          </w:p>
        </w:tc>
        <w:tc>
          <w:tcPr>
            <w:tcW w:w="5155" w:type="dxa"/>
            <w:tcBorders>
              <w:bottom w:val="single" w:sz="4" w:space="0" w:color="auto"/>
            </w:tcBorders>
          </w:tcPr>
          <w:p w14:paraId="5C47E7DA" w14:textId="2248D4D9" w:rsidR="00CA757E" w:rsidRDefault="00CA757E" w:rsidP="00CA757E">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A757E" w:rsidRPr="00D4604E" w14:paraId="2524D5AC" w14:textId="4D967FC5" w:rsidTr="00CA757E">
        <w:tc>
          <w:tcPr>
            <w:tcW w:w="8505" w:type="dxa"/>
            <w:gridSpan w:val="2"/>
            <w:shd w:val="clear" w:color="auto" w:fill="D9D9D9"/>
          </w:tcPr>
          <w:p w14:paraId="1CC74EC0" w14:textId="77777777" w:rsidR="00CA757E" w:rsidRPr="00760F52" w:rsidRDefault="00CA757E" w:rsidP="00CA757E">
            <w:pPr>
              <w:rPr>
                <w:b/>
                <w:bCs/>
                <w:i/>
                <w:iCs/>
                <w:szCs w:val="18"/>
              </w:rPr>
            </w:pPr>
            <w:r>
              <w:rPr>
                <w:rFonts w:cs="Arial"/>
                <w:b/>
                <w:i/>
                <w:szCs w:val="18"/>
              </w:rPr>
              <w:t>Hazardous and other materials</w:t>
            </w:r>
          </w:p>
        </w:tc>
        <w:tc>
          <w:tcPr>
            <w:tcW w:w="5155" w:type="dxa"/>
            <w:shd w:val="clear" w:color="auto" w:fill="D9D9D9"/>
          </w:tcPr>
          <w:p w14:paraId="21B07FC9" w14:textId="77777777" w:rsidR="00CA757E" w:rsidRDefault="00CA757E" w:rsidP="00CA757E">
            <w:pPr>
              <w:rPr>
                <w:rFonts w:cs="Arial"/>
                <w:b/>
                <w:i/>
                <w:szCs w:val="18"/>
              </w:rPr>
            </w:pPr>
          </w:p>
        </w:tc>
      </w:tr>
      <w:tr w:rsidR="00CA757E" w:rsidRPr="00060B54" w14:paraId="7A50D8BC" w14:textId="0B2305FC" w:rsidTr="00CA757E">
        <w:tc>
          <w:tcPr>
            <w:tcW w:w="3826" w:type="dxa"/>
            <w:tcBorders>
              <w:bottom w:val="single" w:sz="4" w:space="0" w:color="auto"/>
            </w:tcBorders>
          </w:tcPr>
          <w:p w14:paraId="1125EAA0" w14:textId="77777777" w:rsidR="00CA757E" w:rsidRPr="00060B54" w:rsidRDefault="00CA757E" w:rsidP="00CA757E">
            <w:pPr>
              <w:rPr>
                <w:b/>
                <w:szCs w:val="18"/>
              </w:rPr>
            </w:pPr>
            <w:r w:rsidRPr="00060B54">
              <w:rPr>
                <w:b/>
                <w:szCs w:val="18"/>
              </w:rPr>
              <w:t>PO</w:t>
            </w:r>
            <w:r>
              <w:rPr>
                <w:b/>
                <w:szCs w:val="18"/>
              </w:rPr>
              <w:t>8</w:t>
            </w:r>
          </w:p>
          <w:p w14:paraId="76A6A602" w14:textId="77777777" w:rsidR="00CA757E" w:rsidRPr="00060B54" w:rsidRDefault="00CA757E" w:rsidP="00CA757E">
            <w:pPr>
              <w:pStyle w:val="Reportbodytext"/>
              <w:rPr>
                <w:rFonts w:eastAsia="Calibri"/>
                <w:sz w:val="18"/>
                <w:szCs w:val="18"/>
              </w:rPr>
            </w:pPr>
            <w:r w:rsidRPr="00060B54">
              <w:rPr>
                <w:sz w:val="18"/>
                <w:szCs w:val="18"/>
              </w:rPr>
              <w:t>Public safety and the environment are not adversely affected by the detrimental</w:t>
            </w:r>
            <w:r>
              <w:rPr>
                <w:sz w:val="18"/>
                <w:szCs w:val="18"/>
              </w:rPr>
              <w:t xml:space="preserve"> </w:t>
            </w:r>
            <w:r w:rsidRPr="00060B54">
              <w:rPr>
                <w:sz w:val="18"/>
                <w:szCs w:val="18"/>
              </w:rPr>
              <w:t xml:space="preserve">impacts of floodwater on </w:t>
            </w:r>
            <w:r>
              <w:rPr>
                <w:sz w:val="18"/>
                <w:szCs w:val="18"/>
              </w:rPr>
              <w:t xml:space="preserve">materials, including </w:t>
            </w:r>
            <w:r w:rsidRPr="00060B54">
              <w:rPr>
                <w:sz w:val="18"/>
                <w:szCs w:val="18"/>
              </w:rPr>
              <w:t>hazardous materials</w:t>
            </w:r>
            <w:r>
              <w:rPr>
                <w:sz w:val="18"/>
                <w:szCs w:val="18"/>
              </w:rPr>
              <w:t>,</w:t>
            </w:r>
            <w:r w:rsidRPr="00060B54">
              <w:rPr>
                <w:sz w:val="18"/>
                <w:szCs w:val="18"/>
              </w:rPr>
              <w:t xml:space="preserve"> manufactured or stored </w:t>
            </w:r>
            <w:r>
              <w:rPr>
                <w:sz w:val="18"/>
                <w:szCs w:val="18"/>
              </w:rPr>
              <w:t>on site</w:t>
            </w:r>
            <w:r w:rsidRPr="00060B54">
              <w:rPr>
                <w:sz w:val="18"/>
                <w:szCs w:val="18"/>
              </w:rPr>
              <w:t>.</w:t>
            </w:r>
          </w:p>
        </w:tc>
        <w:tc>
          <w:tcPr>
            <w:tcW w:w="4679" w:type="dxa"/>
            <w:tcBorders>
              <w:bottom w:val="single" w:sz="4" w:space="0" w:color="auto"/>
            </w:tcBorders>
          </w:tcPr>
          <w:p w14:paraId="723B892B" w14:textId="77777777" w:rsidR="00CA757E" w:rsidRPr="00060B54" w:rsidRDefault="00CA757E" w:rsidP="00CA757E">
            <w:pPr>
              <w:rPr>
                <w:b/>
                <w:szCs w:val="18"/>
              </w:rPr>
            </w:pPr>
            <w:r w:rsidRPr="00060B54">
              <w:rPr>
                <w:b/>
                <w:szCs w:val="18"/>
              </w:rPr>
              <w:t>AO</w:t>
            </w:r>
            <w:r>
              <w:rPr>
                <w:b/>
                <w:szCs w:val="18"/>
              </w:rPr>
              <w:t>8</w:t>
            </w:r>
          </w:p>
          <w:p w14:paraId="710A2CEE" w14:textId="77777777" w:rsidR="00CA757E" w:rsidRDefault="00CA757E" w:rsidP="00CA757E">
            <w:pPr>
              <w:rPr>
                <w:szCs w:val="18"/>
              </w:rPr>
            </w:pPr>
            <w:r w:rsidRPr="004709E1">
              <w:rPr>
                <w:szCs w:val="18"/>
              </w:rPr>
              <w:t>Materials stored on-site</w:t>
            </w:r>
            <w:r>
              <w:rPr>
                <w:szCs w:val="18"/>
              </w:rPr>
              <w:t>:-</w:t>
            </w:r>
          </w:p>
          <w:p w14:paraId="2E6A9F79" w14:textId="77777777" w:rsidR="00CA757E" w:rsidRPr="004709E1" w:rsidRDefault="00CA757E" w:rsidP="00CA757E">
            <w:pPr>
              <w:numPr>
                <w:ilvl w:val="0"/>
                <w:numId w:val="127"/>
              </w:numPr>
              <w:rPr>
                <w:szCs w:val="18"/>
              </w:rPr>
            </w:pPr>
            <w:r w:rsidRPr="004709E1">
              <w:rPr>
                <w:szCs w:val="18"/>
              </w:rPr>
              <w:t xml:space="preserve">are those that are readily able to be moved in a flood </w:t>
            </w:r>
            <w:r>
              <w:rPr>
                <w:szCs w:val="18"/>
              </w:rPr>
              <w:t xml:space="preserve">or storm tide </w:t>
            </w:r>
            <w:r w:rsidRPr="004709E1">
              <w:rPr>
                <w:szCs w:val="18"/>
              </w:rPr>
              <w:t>event;</w:t>
            </w:r>
          </w:p>
          <w:p w14:paraId="4B74A5EB" w14:textId="77777777" w:rsidR="00CA757E" w:rsidRPr="004709E1" w:rsidRDefault="00CA757E" w:rsidP="00CA757E">
            <w:pPr>
              <w:numPr>
                <w:ilvl w:val="0"/>
                <w:numId w:val="127"/>
              </w:numPr>
              <w:rPr>
                <w:szCs w:val="18"/>
              </w:rPr>
            </w:pPr>
            <w:r w:rsidRPr="004709E1">
              <w:rPr>
                <w:szCs w:val="18"/>
              </w:rPr>
              <w:t xml:space="preserve">are not hazardous or noxious, or comprise materials that may cause a detrimental </w:t>
            </w:r>
            <w:r>
              <w:rPr>
                <w:szCs w:val="18"/>
              </w:rPr>
              <w:t xml:space="preserve">impact </w:t>
            </w:r>
            <w:r w:rsidRPr="004709E1">
              <w:rPr>
                <w:szCs w:val="18"/>
              </w:rPr>
              <w:t xml:space="preserve">on the environment if discharged in a flood </w:t>
            </w:r>
            <w:r>
              <w:rPr>
                <w:szCs w:val="18"/>
              </w:rPr>
              <w:t xml:space="preserve">or storm tide </w:t>
            </w:r>
            <w:r w:rsidRPr="004709E1">
              <w:rPr>
                <w:szCs w:val="18"/>
              </w:rPr>
              <w:t>event; and</w:t>
            </w:r>
          </w:p>
          <w:p w14:paraId="550E14B7" w14:textId="77777777" w:rsidR="00CA757E" w:rsidRPr="004709E1" w:rsidRDefault="00CA757E" w:rsidP="00CA757E">
            <w:pPr>
              <w:numPr>
                <w:ilvl w:val="0"/>
                <w:numId w:val="127"/>
              </w:numPr>
              <w:rPr>
                <w:szCs w:val="18"/>
              </w:rPr>
            </w:pPr>
            <w:r w:rsidRPr="004709E1">
              <w:rPr>
                <w:szCs w:val="18"/>
              </w:rPr>
              <w:t xml:space="preserve">where </w:t>
            </w:r>
            <w:r>
              <w:rPr>
                <w:szCs w:val="18"/>
              </w:rPr>
              <w:t>at risk of</w:t>
            </w:r>
            <w:r w:rsidRPr="004709E1">
              <w:rPr>
                <w:szCs w:val="18"/>
              </w:rPr>
              <w:t xml:space="preserve"> creating a safety hazard by being shifted by flood waters, are contained in order to minimise movement in times of flood</w:t>
            </w:r>
            <w:r>
              <w:rPr>
                <w:szCs w:val="18"/>
              </w:rPr>
              <w:t xml:space="preserve"> or inundation</w:t>
            </w:r>
            <w:r w:rsidRPr="004709E1">
              <w:rPr>
                <w:szCs w:val="18"/>
              </w:rPr>
              <w:t>.</w:t>
            </w:r>
          </w:p>
          <w:p w14:paraId="183DA359" w14:textId="77777777" w:rsidR="00CA757E" w:rsidRDefault="00CA757E" w:rsidP="00CA757E">
            <w:pPr>
              <w:rPr>
                <w:szCs w:val="18"/>
              </w:rPr>
            </w:pPr>
          </w:p>
          <w:p w14:paraId="0FB05245" w14:textId="77777777" w:rsidR="00CA757E" w:rsidRPr="002034B0" w:rsidRDefault="00CA757E" w:rsidP="00CA757E">
            <w:pPr>
              <w:rPr>
                <w:sz w:val="16"/>
                <w:szCs w:val="16"/>
              </w:rPr>
            </w:pPr>
            <w:r w:rsidRPr="002034B0">
              <w:rPr>
                <w:sz w:val="16"/>
                <w:szCs w:val="16"/>
              </w:rPr>
              <w:t>Note—businesses should ensure that the necessary continuity plans are in place to account for the potential need to relocate property prior to a flood event (e.g. allow enough time to transfer stock to the upper-storey of a building or off-site).</w:t>
            </w:r>
          </w:p>
        </w:tc>
        <w:tc>
          <w:tcPr>
            <w:tcW w:w="5155" w:type="dxa"/>
            <w:tcBorders>
              <w:bottom w:val="single" w:sz="4" w:space="0" w:color="auto"/>
            </w:tcBorders>
          </w:tcPr>
          <w:p w14:paraId="59A93E5B" w14:textId="177F79CD" w:rsidR="00CA757E" w:rsidRPr="00060B54" w:rsidRDefault="00CA757E" w:rsidP="00CA757E">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A757E" w:rsidRPr="00D4604E" w14:paraId="76523709" w14:textId="4CCA1089" w:rsidTr="00CA757E">
        <w:tc>
          <w:tcPr>
            <w:tcW w:w="8505" w:type="dxa"/>
            <w:gridSpan w:val="2"/>
            <w:shd w:val="clear" w:color="auto" w:fill="D9D9D9"/>
          </w:tcPr>
          <w:p w14:paraId="0A97A2EE" w14:textId="77777777" w:rsidR="00CA757E" w:rsidRPr="00760F52" w:rsidRDefault="00CA757E" w:rsidP="00CA757E">
            <w:pPr>
              <w:rPr>
                <w:b/>
                <w:bCs/>
                <w:i/>
                <w:iCs/>
                <w:szCs w:val="18"/>
              </w:rPr>
            </w:pPr>
            <w:r>
              <w:rPr>
                <w:rFonts w:cs="Arial"/>
                <w:b/>
                <w:i/>
                <w:szCs w:val="18"/>
              </w:rPr>
              <w:t>Flood impacts</w:t>
            </w:r>
          </w:p>
        </w:tc>
        <w:tc>
          <w:tcPr>
            <w:tcW w:w="5155" w:type="dxa"/>
            <w:shd w:val="clear" w:color="auto" w:fill="D9D9D9"/>
          </w:tcPr>
          <w:p w14:paraId="7EE92BB0" w14:textId="77777777" w:rsidR="00CA757E" w:rsidRDefault="00CA757E" w:rsidP="00CA757E">
            <w:pPr>
              <w:rPr>
                <w:rFonts w:cs="Arial"/>
                <w:b/>
                <w:i/>
                <w:szCs w:val="18"/>
              </w:rPr>
            </w:pPr>
          </w:p>
        </w:tc>
      </w:tr>
      <w:tr w:rsidR="00CA757E" w:rsidRPr="002034B0" w14:paraId="3AA76595" w14:textId="523DE98F" w:rsidTr="00CA757E">
        <w:tc>
          <w:tcPr>
            <w:tcW w:w="3826" w:type="dxa"/>
            <w:tcBorders>
              <w:bottom w:val="single" w:sz="4" w:space="0" w:color="auto"/>
            </w:tcBorders>
          </w:tcPr>
          <w:p w14:paraId="4B164569" w14:textId="77777777" w:rsidR="00CA757E" w:rsidRPr="002034B0" w:rsidRDefault="00CA757E" w:rsidP="00CA757E">
            <w:pPr>
              <w:rPr>
                <w:b/>
                <w:szCs w:val="18"/>
              </w:rPr>
            </w:pPr>
            <w:r w:rsidRPr="002034B0">
              <w:rPr>
                <w:b/>
                <w:szCs w:val="18"/>
              </w:rPr>
              <w:t>PO</w:t>
            </w:r>
            <w:r>
              <w:rPr>
                <w:b/>
                <w:szCs w:val="18"/>
              </w:rPr>
              <w:t>9</w:t>
            </w:r>
          </w:p>
          <w:p w14:paraId="3071B1C6" w14:textId="77777777" w:rsidR="00CA757E" w:rsidRPr="002034B0" w:rsidRDefault="00CA757E" w:rsidP="00CA757E">
            <w:pPr>
              <w:rPr>
                <w:szCs w:val="18"/>
              </w:rPr>
            </w:pPr>
            <w:r w:rsidRPr="002034B0">
              <w:rPr>
                <w:szCs w:val="18"/>
              </w:rPr>
              <w:t>Development does not directly, indirectly or cumulatively change flood characteristics which may cause adverse impacts external to the development site.</w:t>
            </w:r>
          </w:p>
        </w:tc>
        <w:tc>
          <w:tcPr>
            <w:tcW w:w="4679" w:type="dxa"/>
            <w:tcBorders>
              <w:bottom w:val="single" w:sz="4" w:space="0" w:color="auto"/>
            </w:tcBorders>
          </w:tcPr>
          <w:p w14:paraId="14BDD099" w14:textId="77777777" w:rsidR="00CA757E" w:rsidRDefault="00CA757E" w:rsidP="00CA757E">
            <w:pPr>
              <w:rPr>
                <w:b/>
                <w:szCs w:val="18"/>
              </w:rPr>
            </w:pPr>
            <w:r w:rsidRPr="002034B0">
              <w:rPr>
                <w:b/>
                <w:szCs w:val="18"/>
              </w:rPr>
              <w:t>AO</w:t>
            </w:r>
            <w:r>
              <w:rPr>
                <w:b/>
                <w:szCs w:val="18"/>
              </w:rPr>
              <w:t>9</w:t>
            </w:r>
            <w:r w:rsidRPr="002034B0">
              <w:rPr>
                <w:b/>
                <w:szCs w:val="18"/>
              </w:rPr>
              <w:t>.1</w:t>
            </w:r>
          </w:p>
          <w:p w14:paraId="50F844FD" w14:textId="77777777" w:rsidR="00CA757E" w:rsidRPr="00066824" w:rsidRDefault="00CA757E" w:rsidP="00CA757E">
            <w:pPr>
              <w:rPr>
                <w:b/>
                <w:szCs w:val="18"/>
              </w:rPr>
            </w:pPr>
            <w:r w:rsidRPr="002034B0">
              <w:rPr>
                <w:szCs w:val="18"/>
              </w:rPr>
              <w:t xml:space="preserve">Development within the flood hazard area does not result in a reduction in flood storage capacity. </w:t>
            </w:r>
          </w:p>
          <w:p w14:paraId="5F7B7BB8" w14:textId="77777777" w:rsidR="00CA757E" w:rsidRDefault="00CA757E" w:rsidP="00CA757E">
            <w:pPr>
              <w:rPr>
                <w:b/>
                <w:szCs w:val="18"/>
              </w:rPr>
            </w:pPr>
          </w:p>
          <w:p w14:paraId="1F462B92" w14:textId="77777777" w:rsidR="00CA757E" w:rsidRPr="002034B0" w:rsidRDefault="00CA757E" w:rsidP="00CA757E">
            <w:pPr>
              <w:rPr>
                <w:b/>
                <w:szCs w:val="18"/>
              </w:rPr>
            </w:pPr>
            <w:r w:rsidRPr="002034B0">
              <w:rPr>
                <w:b/>
                <w:szCs w:val="18"/>
              </w:rPr>
              <w:t>AO</w:t>
            </w:r>
            <w:r>
              <w:rPr>
                <w:b/>
                <w:szCs w:val="18"/>
              </w:rPr>
              <w:t>9</w:t>
            </w:r>
            <w:r w:rsidRPr="002034B0">
              <w:rPr>
                <w:b/>
                <w:szCs w:val="18"/>
              </w:rPr>
              <w:t>.2</w:t>
            </w:r>
          </w:p>
          <w:p w14:paraId="62023ED4" w14:textId="77777777" w:rsidR="00CA757E" w:rsidRPr="002034B0" w:rsidRDefault="00CA757E" w:rsidP="00CA757E">
            <w:pPr>
              <w:rPr>
                <w:szCs w:val="18"/>
              </w:rPr>
            </w:pPr>
            <w:r w:rsidRPr="002034B0">
              <w:rPr>
                <w:szCs w:val="18"/>
              </w:rPr>
              <w:t xml:space="preserve">Development does not increase the flood hazard (e.g. by way of increased depth, duration or velocity of flood </w:t>
            </w:r>
            <w:r w:rsidRPr="002034B0">
              <w:rPr>
                <w:szCs w:val="18"/>
              </w:rPr>
              <w:lastRenderedPageBreak/>
              <w:t>waters or a reduction in warning times) for premises external to the development site.</w:t>
            </w:r>
          </w:p>
          <w:p w14:paraId="0B312D1A" w14:textId="77777777" w:rsidR="00CA757E" w:rsidRDefault="00CA757E" w:rsidP="00CA757E">
            <w:pPr>
              <w:rPr>
                <w:b/>
                <w:szCs w:val="18"/>
              </w:rPr>
            </w:pPr>
          </w:p>
          <w:p w14:paraId="789BE900" w14:textId="77777777" w:rsidR="00CA757E" w:rsidRPr="002034B0" w:rsidRDefault="00CA757E" w:rsidP="00CA757E">
            <w:pPr>
              <w:rPr>
                <w:b/>
                <w:szCs w:val="18"/>
              </w:rPr>
            </w:pPr>
            <w:r w:rsidRPr="002034B0">
              <w:rPr>
                <w:b/>
                <w:szCs w:val="18"/>
              </w:rPr>
              <w:t>AO</w:t>
            </w:r>
            <w:r>
              <w:rPr>
                <w:b/>
                <w:szCs w:val="18"/>
              </w:rPr>
              <w:t>9</w:t>
            </w:r>
            <w:r w:rsidRPr="002034B0">
              <w:rPr>
                <w:b/>
                <w:szCs w:val="18"/>
              </w:rPr>
              <w:t>.3</w:t>
            </w:r>
          </w:p>
          <w:p w14:paraId="1046ABCD" w14:textId="77777777" w:rsidR="00CA757E" w:rsidRPr="002034B0" w:rsidRDefault="00CA757E" w:rsidP="00CA757E">
            <w:pPr>
              <w:tabs>
                <w:tab w:val="left" w:pos="644"/>
                <w:tab w:val="left" w:pos="753"/>
              </w:tabs>
              <w:rPr>
                <w:szCs w:val="18"/>
              </w:rPr>
            </w:pPr>
            <w:r w:rsidRPr="002034B0">
              <w:rPr>
                <w:szCs w:val="18"/>
              </w:rPr>
              <w:t xml:space="preserve">No earthworks (including filling of land or reduction of flood storage capacity) </w:t>
            </w:r>
            <w:r>
              <w:rPr>
                <w:szCs w:val="18"/>
              </w:rPr>
              <w:t>occurs</w:t>
            </w:r>
            <w:r w:rsidRPr="002034B0">
              <w:rPr>
                <w:szCs w:val="18"/>
              </w:rPr>
              <w:t xml:space="preserve"> on land below the DFL, unless –</w:t>
            </w:r>
          </w:p>
          <w:p w14:paraId="02398243" w14:textId="77777777" w:rsidR="00CA757E" w:rsidRPr="002034B0" w:rsidRDefault="00CA757E" w:rsidP="00CA757E">
            <w:pPr>
              <w:numPr>
                <w:ilvl w:val="0"/>
                <w:numId w:val="128"/>
              </w:numPr>
              <w:rPr>
                <w:szCs w:val="18"/>
              </w:rPr>
            </w:pPr>
            <w:r w:rsidRPr="002034B0">
              <w:rPr>
                <w:szCs w:val="18"/>
              </w:rPr>
              <w:t xml:space="preserve">such earthworks result in the rehabilitation and repair of the hydrological network and the riparian ecology of the </w:t>
            </w:r>
            <w:r>
              <w:rPr>
                <w:szCs w:val="18"/>
              </w:rPr>
              <w:t>watercourse</w:t>
            </w:r>
            <w:r w:rsidRPr="002034B0">
              <w:rPr>
                <w:szCs w:val="18"/>
              </w:rPr>
              <w:t>; and</w:t>
            </w:r>
          </w:p>
          <w:p w14:paraId="7346ECF3" w14:textId="77777777" w:rsidR="00CA757E" w:rsidRPr="002034B0" w:rsidRDefault="00CA757E" w:rsidP="00CA757E">
            <w:pPr>
              <w:numPr>
                <w:ilvl w:val="0"/>
                <w:numId w:val="128"/>
              </w:numPr>
              <w:rPr>
                <w:szCs w:val="18"/>
              </w:rPr>
            </w:pPr>
            <w:r w:rsidRPr="002034B0">
              <w:rPr>
                <w:szCs w:val="18"/>
              </w:rPr>
              <w:t xml:space="preserve">an assessment, undertaken by a suitably qualified consultant, demonstrates that the reforming of the land does not negatively impact on the overall hydrology, hydraulics and flood capacity of the </w:t>
            </w:r>
            <w:r>
              <w:rPr>
                <w:szCs w:val="18"/>
              </w:rPr>
              <w:t>watercourse</w:t>
            </w:r>
            <w:r w:rsidRPr="002034B0">
              <w:rPr>
                <w:szCs w:val="18"/>
              </w:rPr>
              <w:t xml:space="preserve"> and does not in any way result in the reduction of flood storage capacity on the site.</w:t>
            </w:r>
          </w:p>
          <w:p w14:paraId="02FD115B" w14:textId="77777777" w:rsidR="00CA757E" w:rsidRPr="002034B0" w:rsidRDefault="00CA757E" w:rsidP="00CA757E">
            <w:pPr>
              <w:pStyle w:val="SectionPoints2"/>
              <w:keepLines/>
              <w:numPr>
                <w:ilvl w:val="0"/>
                <w:numId w:val="0"/>
              </w:numPr>
              <w:tabs>
                <w:tab w:val="clear" w:pos="2268"/>
                <w:tab w:val="left" w:pos="1037"/>
              </w:tabs>
              <w:spacing w:after="0"/>
              <w:ind w:left="1026"/>
              <w:rPr>
                <w:szCs w:val="18"/>
              </w:rPr>
            </w:pPr>
          </w:p>
          <w:p w14:paraId="418F89D4" w14:textId="77777777" w:rsidR="00CA757E" w:rsidRPr="002034B0" w:rsidRDefault="00CA757E" w:rsidP="00CA757E">
            <w:pPr>
              <w:rPr>
                <w:sz w:val="16"/>
                <w:szCs w:val="16"/>
              </w:rPr>
            </w:pPr>
            <w:r>
              <w:rPr>
                <w:sz w:val="16"/>
                <w:szCs w:val="16"/>
              </w:rPr>
              <w:t xml:space="preserve">Note—the </w:t>
            </w:r>
            <w:r w:rsidRPr="002034B0">
              <w:rPr>
                <w:sz w:val="16"/>
                <w:szCs w:val="16"/>
              </w:rPr>
              <w:t>Council may consider acceptable tolerances for changes to flood behaviour compared to existing conditions where included in an approved floodplain management plan</w:t>
            </w:r>
            <w:r>
              <w:rPr>
                <w:sz w:val="16"/>
                <w:szCs w:val="16"/>
              </w:rPr>
              <w:t>.</w:t>
            </w:r>
          </w:p>
        </w:tc>
        <w:tc>
          <w:tcPr>
            <w:tcW w:w="5155" w:type="dxa"/>
            <w:tcBorders>
              <w:bottom w:val="single" w:sz="4" w:space="0" w:color="auto"/>
            </w:tcBorders>
          </w:tcPr>
          <w:p w14:paraId="2C35FF13" w14:textId="314AFAA5" w:rsidR="00CA757E" w:rsidRPr="002034B0" w:rsidRDefault="00CA757E" w:rsidP="00CA757E">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5FD5C173" w14:textId="77777777" w:rsidR="00CA757E" w:rsidRDefault="00CA757E" w:rsidP="002D68ED"/>
    <w:p w14:paraId="1DCF5961" w14:textId="77777777" w:rsidR="00CA757E" w:rsidRPr="002D68ED" w:rsidRDefault="00CA757E" w:rsidP="002D68ED"/>
    <w:sectPr w:rsidR="00CA757E" w:rsidRPr="002D68ED" w:rsidSect="005C4B87">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8F0D" w14:textId="77777777" w:rsidR="00DD17C5" w:rsidRDefault="00DD17C5">
      <w:r>
        <w:separator/>
      </w:r>
    </w:p>
  </w:endnote>
  <w:endnote w:type="continuationSeparator" w:id="0">
    <w:p w14:paraId="53CABFAC" w14:textId="77777777" w:rsidR="00DD17C5" w:rsidRDefault="00DD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80D1" w14:textId="17A5AC9C" w:rsidR="005C4B87" w:rsidRDefault="005C4B87" w:rsidP="005C4B87">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F181" w14:textId="3C7C6B93" w:rsidR="005C4B87" w:rsidRDefault="005C4B87" w:rsidP="005C4B87">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73D3" w14:textId="77777777" w:rsidR="00DD17C5" w:rsidRDefault="00DD17C5">
      <w:r>
        <w:separator/>
      </w:r>
    </w:p>
  </w:footnote>
  <w:footnote w:type="continuationSeparator" w:id="0">
    <w:p w14:paraId="091165A7" w14:textId="77777777" w:rsidR="00DD17C5" w:rsidRDefault="00DD17C5">
      <w:r>
        <w:continuationSeparator/>
      </w:r>
    </w:p>
  </w:footnote>
  <w:footnote w:id="1">
    <w:p w14:paraId="4A2E42B2" w14:textId="77777777" w:rsidR="00CA757E" w:rsidRPr="00922E80" w:rsidRDefault="00CA757E" w:rsidP="00CA757E">
      <w:pPr>
        <w:pStyle w:val="FootnoteText"/>
        <w:ind w:left="284" w:right="5951" w:hanging="284"/>
        <w:rPr>
          <w:sz w:val="14"/>
          <w:szCs w:val="14"/>
        </w:rPr>
      </w:pPr>
      <w:r w:rsidRPr="00F92894">
        <w:rPr>
          <w:rStyle w:val="FootnoteReference"/>
          <w:sz w:val="14"/>
          <w:szCs w:val="14"/>
        </w:rPr>
        <w:footnoteRef/>
      </w:r>
      <w:r w:rsidRPr="00F92894">
        <w:rPr>
          <w:sz w:val="14"/>
          <w:szCs w:val="14"/>
        </w:rPr>
        <w:t xml:space="preserve"> </w:t>
      </w:r>
      <w:r w:rsidRPr="00F92894">
        <w:rPr>
          <w:sz w:val="14"/>
          <w:szCs w:val="14"/>
        </w:rPr>
        <w:tab/>
      </w:r>
      <w:r w:rsidRPr="00922E80">
        <w:rPr>
          <w:sz w:val="14"/>
          <w:szCs w:val="14"/>
        </w:rPr>
        <w:t xml:space="preserve">Editor’s note—to demonstrate compliance with the relevant performance outcomes of this code, a site-based flood study that investigates the impact of the development on the floodplain may be required. The </w:t>
      </w:r>
      <w:r w:rsidRPr="00922E80">
        <w:rPr>
          <w:b/>
          <w:sz w:val="14"/>
          <w:szCs w:val="14"/>
        </w:rPr>
        <w:t>Planning scheme policy for information Council may request, and preparing well made applications and technical reports</w:t>
      </w:r>
      <w:r w:rsidRPr="00922E80">
        <w:rPr>
          <w:sz w:val="14"/>
          <w:szCs w:val="14"/>
        </w:rPr>
        <w:t xml:space="preserve"> provides guidance for preparing a site-based flood study.</w:t>
      </w:r>
    </w:p>
  </w:footnote>
  <w:footnote w:id="2">
    <w:p w14:paraId="6BC1880D" w14:textId="77777777" w:rsidR="00CA757E" w:rsidRDefault="00CA757E" w:rsidP="00CA757E">
      <w:pPr>
        <w:pStyle w:val="FootnoteText"/>
        <w:ind w:left="284" w:right="5951" w:hanging="284"/>
      </w:pPr>
      <w:r w:rsidRPr="00922E80">
        <w:rPr>
          <w:rStyle w:val="FootnoteReference"/>
          <w:sz w:val="14"/>
          <w:szCs w:val="14"/>
        </w:rPr>
        <w:footnoteRef/>
      </w:r>
      <w:r w:rsidRPr="00922E80">
        <w:rPr>
          <w:sz w:val="14"/>
          <w:szCs w:val="14"/>
        </w:rPr>
        <w:t xml:space="preserve"> </w:t>
      </w:r>
      <w:r w:rsidRPr="00922E80">
        <w:rPr>
          <w:sz w:val="14"/>
          <w:szCs w:val="14"/>
        </w:rPr>
        <w:tab/>
        <w:t xml:space="preserve">Editor’s note—the </w:t>
      </w:r>
      <w:r w:rsidRPr="00922E80">
        <w:rPr>
          <w:rFonts w:cs="Arial"/>
          <w:sz w:val="14"/>
          <w:szCs w:val="14"/>
        </w:rPr>
        <w:t xml:space="preserve">Flood hazard maps adopted by Council identify flood hazard areas (including storm tide inundation areas) for the Bundaberg Region declared by Council resolution under section 13 of the Building Regulation 2006, as referenced at </w:t>
      </w:r>
      <w:r w:rsidRPr="00922E80">
        <w:rPr>
          <w:rFonts w:cs="Arial"/>
          <w:b/>
          <w:sz w:val="14"/>
          <w:szCs w:val="14"/>
        </w:rPr>
        <w:t>Section 1.7.4 (Other documents incorporated in the planning scheme)</w:t>
      </w:r>
      <w:r w:rsidRPr="00922E80">
        <w:rPr>
          <w:rFonts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CAF9" w14:textId="02850D67" w:rsidR="005C4B87" w:rsidRDefault="005C4B87" w:rsidP="005C4B87">
    <w:pPr>
      <w:pStyle w:val="Header"/>
      <w:tabs>
        <w:tab w:val="clear" w:pos="4153"/>
        <w:tab w:val="clear" w:pos="8306"/>
        <w:tab w:val="right" w:pos="14173"/>
      </w:tabs>
      <w:rPr>
        <w:sz w:val="14"/>
        <w:szCs w:val="14"/>
      </w:rPr>
    </w:pPr>
    <w:r>
      <w:rPr>
        <w:sz w:val="14"/>
        <w:szCs w:val="14"/>
      </w:rPr>
      <w:t>8</w:t>
    </w:r>
    <w:r>
      <w:rPr>
        <w:sz w:val="14"/>
        <w:szCs w:val="14"/>
      </w:rPr>
      <w:t xml:space="preserve">.2.  </w:t>
    </w:r>
    <w:r>
      <w:rPr>
        <w:sz w:val="14"/>
        <w:szCs w:val="14"/>
      </w:rPr>
      <w:t>Overlay</w:t>
    </w:r>
    <w:r>
      <w:rPr>
        <w:sz w:val="14"/>
        <w:szCs w:val="14"/>
      </w:rPr>
      <w:t xml:space="preserve"> codes</w:t>
    </w:r>
    <w:r>
      <w:rPr>
        <w:sz w:val="14"/>
        <w:szCs w:val="14"/>
      </w:rPr>
      <w:tab/>
      <w:t>Editable word version</w:t>
    </w:r>
  </w:p>
  <w:p w14:paraId="45511608" w14:textId="7EEFCEEB" w:rsidR="005C4B87" w:rsidRDefault="005C4B87">
    <w:pPr>
      <w:pStyle w:val="Header"/>
    </w:pPr>
    <w:r>
      <w:rPr>
        <w:noProof/>
      </w:rPr>
      <mc:AlternateContent>
        <mc:Choice Requires="wps">
          <w:drawing>
            <wp:anchor distT="0" distB="0" distL="114300" distR="114300" simplePos="0" relativeHeight="251663360" behindDoc="0" locked="0" layoutInCell="1" allowOverlap="1" wp14:anchorId="282A8E4C" wp14:editId="77AE1DCD">
              <wp:simplePos x="0" y="0"/>
              <wp:positionH relativeFrom="page">
                <wp:posOffset>166255</wp:posOffset>
              </wp:positionH>
              <wp:positionV relativeFrom="page">
                <wp:posOffset>2847109</wp:posOffset>
              </wp:positionV>
              <wp:extent cx="588818" cy="3792855"/>
              <wp:effectExtent l="0" t="0" r="1905"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8E4C" id="_x0000_t202" coordsize="21600,21600" o:spt="202" path="m,l,21600r21600,l21600,xe">
              <v:stroke joinstyle="miter"/>
              <v:path gradientshapeok="t" o:connecttype="rect"/>
            </v:shapetype>
            <v:shape id="Text Box 6" o:spid="_x0000_s1026" type="#_x0000_t202" style="position:absolute;margin-left:13.1pt;margin-top:224.2pt;width:46.35pt;height:29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" stroked="f" strokeweight=".5pt">
              <v:textbox style="layout-flow:vertical;mso-layout-flow-alt:bottom-to-top">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v:textbox>
              <w10:wrap anchorx="page" anchory="page"/>
            </v:shape>
          </w:pict>
        </mc:Fallback>
      </mc:AlternateContent>
    </w:r>
    <w:r>
      <w:rPr>
        <w:b/>
        <w:sz w:val="14"/>
        <w:szCs w:val="14"/>
      </w:rPr>
      <w:fldChar w:fldCharType="begin"/>
    </w:r>
    <w:r>
      <w:rPr>
        <w:b/>
        <w:sz w:val="14"/>
        <w:szCs w:val="14"/>
      </w:rPr>
      <w:instrText xml:space="preserve"> STYLEREF  "Heading 3" \n  \* MERGEFORMAT </w:instrText>
    </w:r>
    <w:r>
      <w:rPr>
        <w:b/>
        <w:sz w:val="14"/>
        <w:szCs w:val="14"/>
      </w:rPr>
      <w:fldChar w:fldCharType="separate"/>
    </w:r>
    <w:r w:rsidR="00CA757E">
      <w:rPr>
        <w:b/>
        <w:noProof/>
        <w:sz w:val="14"/>
        <w:szCs w:val="14"/>
      </w:rPr>
      <w:t>8.2.8</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CA757E">
      <w:rPr>
        <w:b/>
        <w:noProof/>
        <w:sz w:val="14"/>
        <w:szCs w:val="14"/>
      </w:rPr>
      <w:t>Flood hazard overlay code</w:t>
    </w:r>
    <w:r>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A9C6" w14:textId="5D682DAB" w:rsidR="005C4B87" w:rsidRDefault="005C4B87" w:rsidP="005C4B87">
    <w:pPr>
      <w:pStyle w:val="Header"/>
      <w:tabs>
        <w:tab w:val="clear" w:pos="4153"/>
        <w:tab w:val="clear" w:pos="8306"/>
        <w:tab w:val="right" w:pos="14173"/>
      </w:tabs>
      <w:rPr>
        <w:sz w:val="14"/>
        <w:szCs w:val="14"/>
      </w:rPr>
    </w:pPr>
    <w:r>
      <w:rPr>
        <w:sz w:val="14"/>
        <w:szCs w:val="14"/>
      </w:rPr>
      <w:t xml:space="preserve">Editable word version </w:t>
    </w:r>
    <w:r>
      <w:rPr>
        <w:sz w:val="14"/>
        <w:szCs w:val="14"/>
      </w:rPr>
      <w:tab/>
    </w:r>
    <w:r>
      <w:rPr>
        <w:sz w:val="14"/>
        <w:szCs w:val="14"/>
      </w:rPr>
      <w:t>8</w:t>
    </w:r>
    <w:r>
      <w:rPr>
        <w:sz w:val="14"/>
        <w:szCs w:val="14"/>
      </w:rPr>
      <w:t xml:space="preserve">.2.  </w:t>
    </w:r>
    <w:r>
      <w:rPr>
        <w:sz w:val="14"/>
        <w:szCs w:val="14"/>
      </w:rPr>
      <w:t>Overlay</w:t>
    </w:r>
    <w:r>
      <w:rPr>
        <w:sz w:val="14"/>
        <w:szCs w:val="14"/>
      </w:rPr>
      <w:t xml:space="preserve"> codes</w:t>
    </w:r>
  </w:p>
  <w:p w14:paraId="02E1F5CA" w14:textId="6DD3F75D" w:rsidR="005C4B87" w:rsidRDefault="005C4B87" w:rsidP="005C4B87">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CA757E">
      <w:rPr>
        <w:b/>
        <w:noProof/>
        <w:sz w:val="14"/>
        <w:szCs w:val="14"/>
      </w:rPr>
      <w:t>8.2.8</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CA757E">
      <w:rPr>
        <w:b/>
        <w:noProof/>
        <w:sz w:val="14"/>
        <w:szCs w:val="14"/>
      </w:rPr>
      <w:t>Flood hazard overlay code</w:t>
    </w:r>
    <w:r>
      <w:rPr>
        <w:b/>
        <w:sz w:val="14"/>
        <w:szCs w:val="14"/>
      </w:rPr>
      <w:fldChar w:fldCharType="end"/>
    </w:r>
  </w:p>
  <w:p w14:paraId="387B587E" w14:textId="0C37B2C2" w:rsidR="005C4B87" w:rsidRDefault="005C4B87">
    <w:pPr>
      <w:pStyle w:val="Header"/>
    </w:pPr>
    <w:r>
      <w:rPr>
        <w:noProof/>
      </w:rPr>
      <mc:AlternateContent>
        <mc:Choice Requires="wps">
          <w:drawing>
            <wp:anchor distT="0" distB="0" distL="114300" distR="114300" simplePos="0" relativeHeight="251665408" behindDoc="0" locked="0" layoutInCell="1" allowOverlap="1" wp14:anchorId="45359647" wp14:editId="06B99871">
              <wp:simplePos x="0" y="0"/>
              <wp:positionH relativeFrom="page">
                <wp:posOffset>9919855</wp:posOffset>
              </wp:positionH>
              <wp:positionV relativeFrom="page">
                <wp:posOffset>2888673</wp:posOffset>
              </wp:positionV>
              <wp:extent cx="588818" cy="3792855"/>
              <wp:effectExtent l="0" t="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9647" id="_x0000_t202" coordsize="21600,21600" o:spt="202" path="m,l,21600r21600,l21600,xe">
              <v:stroke joinstyle="miter"/>
              <v:path gradientshapeok="t" o:connecttype="rect"/>
            </v:shapetype>
            <v:shape id="_x0000_s1027" type="#_x0000_t202" style="position:absolute;margin-left:781.1pt;margin-top:227.45pt;width:46.35pt;height:298.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" stroked="f" strokeweight=".5pt">
              <v:textbox style="layout-flow:vertical;mso-layout-flow-alt:bottom-to-top">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7638" w14:textId="77777777" w:rsidR="00E138E0" w:rsidRDefault="00CA757E">
    <w:pPr>
      <w:pStyle w:val="Header"/>
    </w:pPr>
    <w:r>
      <w:rPr>
        <w:noProof/>
      </w:rPr>
      <w:pict w14:anchorId="498F4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96" type="#_x0000_t136" style="position:absolute;margin-left:0;margin-top:0;width:507.45pt;height:78.0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F3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531D6B"/>
    <w:multiLevelType w:val="hybridMultilevel"/>
    <w:tmpl w:val="6F360318"/>
    <w:lvl w:ilvl="0" w:tplc="11ECFB58">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9C1DB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 w15:restartNumberingAfterBreak="0">
    <w:nsid w:val="011D585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 w15:restartNumberingAfterBreak="0">
    <w:nsid w:val="020F27BD"/>
    <w:multiLevelType w:val="singleLevel"/>
    <w:tmpl w:val="131ED3A4"/>
    <w:lvl w:ilvl="0">
      <w:start w:val="1"/>
      <w:numFmt w:val="upperLetter"/>
      <w:pStyle w:val="SectionPoints3"/>
      <w:lvlText w:val="(%1)"/>
      <w:lvlJc w:val="left"/>
      <w:pPr>
        <w:tabs>
          <w:tab w:val="num" w:pos="2835"/>
        </w:tabs>
        <w:ind w:left="2835" w:hanging="567"/>
      </w:pPr>
      <w:rPr>
        <w:rFonts w:ascii="Arial Narrow" w:hAnsi="Arial Narrow" w:cs="Times New Roman" w:hint="default"/>
        <w:b w:val="0"/>
        <w:i w:val="0"/>
        <w:u w:val="none"/>
      </w:rPr>
    </w:lvl>
  </w:abstractNum>
  <w:abstractNum w:abstractNumId="5"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 w15:restartNumberingAfterBreak="0">
    <w:nsid w:val="0331225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3C139E3"/>
    <w:multiLevelType w:val="hybridMultilevel"/>
    <w:tmpl w:val="CA1AE42A"/>
    <w:lvl w:ilvl="0" w:tplc="A8C8865C">
      <w:start w:val="1"/>
      <w:numFmt w:val="lowerLetter"/>
      <w:lvlText w:val="(%1)"/>
      <w:lvlJc w:val="left"/>
      <w:pPr>
        <w:tabs>
          <w:tab w:val="num" w:pos="1288"/>
        </w:tabs>
        <w:ind w:left="1288" w:hanging="720"/>
      </w:pPr>
      <w:rPr>
        <w:rFonts w:hint="default"/>
        <w:sz w:val="16"/>
        <w:szCs w:val="16"/>
      </w:rPr>
    </w:lvl>
    <w:lvl w:ilvl="1" w:tplc="0C090019">
      <w:start w:val="1"/>
      <w:numFmt w:val="lowerLetter"/>
      <w:lvlText w:val="%2."/>
      <w:lvlJc w:val="left"/>
      <w:pPr>
        <w:tabs>
          <w:tab w:val="num" w:pos="928"/>
        </w:tabs>
        <w:ind w:left="928" w:hanging="360"/>
      </w:pPr>
    </w:lvl>
    <w:lvl w:ilvl="2" w:tplc="0C09001B" w:tentative="1">
      <w:start w:val="1"/>
      <w:numFmt w:val="lowerRoman"/>
      <w:lvlText w:val="%3."/>
      <w:lvlJc w:val="right"/>
      <w:pPr>
        <w:tabs>
          <w:tab w:val="num" w:pos="1648"/>
        </w:tabs>
        <w:ind w:left="1648" w:hanging="180"/>
      </w:pPr>
    </w:lvl>
    <w:lvl w:ilvl="3" w:tplc="0C09000F" w:tentative="1">
      <w:start w:val="1"/>
      <w:numFmt w:val="decimal"/>
      <w:lvlText w:val="%4."/>
      <w:lvlJc w:val="left"/>
      <w:pPr>
        <w:tabs>
          <w:tab w:val="num" w:pos="2368"/>
        </w:tabs>
        <w:ind w:left="2368" w:hanging="360"/>
      </w:pPr>
    </w:lvl>
    <w:lvl w:ilvl="4" w:tplc="0C090019" w:tentative="1">
      <w:start w:val="1"/>
      <w:numFmt w:val="lowerLetter"/>
      <w:lvlText w:val="%5."/>
      <w:lvlJc w:val="left"/>
      <w:pPr>
        <w:tabs>
          <w:tab w:val="num" w:pos="3088"/>
        </w:tabs>
        <w:ind w:left="3088" w:hanging="360"/>
      </w:pPr>
    </w:lvl>
    <w:lvl w:ilvl="5" w:tplc="0C09001B" w:tentative="1">
      <w:start w:val="1"/>
      <w:numFmt w:val="lowerRoman"/>
      <w:lvlText w:val="%6."/>
      <w:lvlJc w:val="right"/>
      <w:pPr>
        <w:tabs>
          <w:tab w:val="num" w:pos="3808"/>
        </w:tabs>
        <w:ind w:left="3808" w:hanging="180"/>
      </w:pPr>
    </w:lvl>
    <w:lvl w:ilvl="6" w:tplc="0C09000F" w:tentative="1">
      <w:start w:val="1"/>
      <w:numFmt w:val="decimal"/>
      <w:lvlText w:val="%7."/>
      <w:lvlJc w:val="left"/>
      <w:pPr>
        <w:tabs>
          <w:tab w:val="num" w:pos="4528"/>
        </w:tabs>
        <w:ind w:left="4528" w:hanging="360"/>
      </w:pPr>
    </w:lvl>
    <w:lvl w:ilvl="7" w:tplc="0C090019" w:tentative="1">
      <w:start w:val="1"/>
      <w:numFmt w:val="lowerLetter"/>
      <w:lvlText w:val="%8."/>
      <w:lvlJc w:val="left"/>
      <w:pPr>
        <w:tabs>
          <w:tab w:val="num" w:pos="5248"/>
        </w:tabs>
        <w:ind w:left="5248" w:hanging="360"/>
      </w:pPr>
    </w:lvl>
    <w:lvl w:ilvl="8" w:tplc="0C09001B" w:tentative="1">
      <w:start w:val="1"/>
      <w:numFmt w:val="lowerRoman"/>
      <w:lvlText w:val="%9."/>
      <w:lvlJc w:val="right"/>
      <w:pPr>
        <w:tabs>
          <w:tab w:val="num" w:pos="5968"/>
        </w:tabs>
        <w:ind w:left="5968" w:hanging="180"/>
      </w:pPr>
    </w:lvl>
  </w:abstractNum>
  <w:abstractNum w:abstractNumId="8" w15:restartNumberingAfterBreak="0">
    <w:nsid w:val="04A2591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 w15:restartNumberingAfterBreak="0">
    <w:nsid w:val="06465090"/>
    <w:multiLevelType w:val="hybridMultilevel"/>
    <w:tmpl w:val="FFA276D8"/>
    <w:lvl w:ilvl="0" w:tplc="B7A22F7C">
      <w:start w:val="1"/>
      <w:numFmt w:val="lowerLetter"/>
      <w:lvlText w:val="(%1)"/>
      <w:lvlJc w:val="left"/>
      <w:pPr>
        <w:tabs>
          <w:tab w:val="num" w:pos="928"/>
        </w:tabs>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97E5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 w15:restartNumberingAfterBreak="0">
    <w:nsid w:val="07DF1FE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 w15:restartNumberingAfterBreak="0">
    <w:nsid w:val="07E222F5"/>
    <w:multiLevelType w:val="hybridMultilevel"/>
    <w:tmpl w:val="CEDC8060"/>
    <w:lvl w:ilvl="0" w:tplc="627EF830">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DB7A0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64043B"/>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EB070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6" w15:restartNumberingAfterBreak="0">
    <w:nsid w:val="0C87435B"/>
    <w:multiLevelType w:val="multilevel"/>
    <w:tmpl w:val="0C4C3884"/>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7" w15:restartNumberingAfterBreak="0">
    <w:nsid w:val="0CA55AA0"/>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274B9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D437CB9"/>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D7D336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DA7773B"/>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B2514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3" w15:restartNumberingAfterBreak="0">
    <w:nsid w:val="10D55C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4" w15:restartNumberingAfterBreak="0">
    <w:nsid w:val="130B4FBC"/>
    <w:multiLevelType w:val="multilevel"/>
    <w:tmpl w:val="CEC26180"/>
    <w:numStyleLink w:val="StyleNumbered9pt"/>
  </w:abstractNum>
  <w:abstractNum w:abstractNumId="25" w15:restartNumberingAfterBreak="0">
    <w:nsid w:val="1402422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6" w15:restartNumberingAfterBreak="0">
    <w:nsid w:val="142A3F5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7" w15:restartNumberingAfterBreak="0">
    <w:nsid w:val="147F0F0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8" w15:restartNumberingAfterBreak="0">
    <w:nsid w:val="1A0E376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9" w15:restartNumberingAfterBreak="0">
    <w:nsid w:val="1D7244C1"/>
    <w:multiLevelType w:val="hybridMultilevel"/>
    <w:tmpl w:val="DD74577E"/>
    <w:lvl w:ilvl="0" w:tplc="FD22991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FDF66F3"/>
    <w:multiLevelType w:val="multilevel"/>
    <w:tmpl w:val="F1B450B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1167C3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2" w15:restartNumberingAfterBreak="0">
    <w:nsid w:val="21683817"/>
    <w:multiLevelType w:val="hybridMultilevel"/>
    <w:tmpl w:val="783C0EE6"/>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21C946B5"/>
    <w:multiLevelType w:val="multilevel"/>
    <w:tmpl w:val="7D5CD344"/>
    <w:styleLink w:val="StyleOutlinenumbered9pt"/>
    <w:lvl w:ilvl="0">
      <w:start w:val="1"/>
      <w:numFmt w:val="lowerLetter"/>
      <w:lvlText w:val="(%1)"/>
      <w:lvlJc w:val="left"/>
      <w:pPr>
        <w:tabs>
          <w:tab w:val="num" w:pos="1134"/>
        </w:tabs>
        <w:ind w:left="1134" w:hanging="567"/>
      </w:pPr>
      <w:rPr>
        <w:rFonts w:ascii="Arial" w:hAnsi="Arial" w:hint="default"/>
        <w:sz w:val="20"/>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4" w15:restartNumberingAfterBreak="0">
    <w:nsid w:val="233978A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5" w15:restartNumberingAfterBreak="0">
    <w:nsid w:val="233A1F11"/>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36E79FA"/>
    <w:multiLevelType w:val="hybridMultilevel"/>
    <w:tmpl w:val="1046B6B4"/>
    <w:lvl w:ilvl="0" w:tplc="C37AD704">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3D60F43"/>
    <w:multiLevelType w:val="hybridMultilevel"/>
    <w:tmpl w:val="692AEDF6"/>
    <w:lvl w:ilvl="0" w:tplc="DAFCA62A">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8" w15:restartNumberingAfterBreak="0">
    <w:nsid w:val="244807E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9" w15:restartNumberingAfterBreak="0">
    <w:nsid w:val="24B165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0" w15:restartNumberingAfterBreak="0">
    <w:nsid w:val="2549125F"/>
    <w:multiLevelType w:val="multilevel"/>
    <w:tmpl w:val="3D7AF288"/>
    <w:lvl w:ilvl="0">
      <w:start w:val="8"/>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5F440C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645624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7C3158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8E1020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5" w15:restartNumberingAfterBreak="0">
    <w:nsid w:val="2A3E547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6" w15:restartNumberingAfterBreak="0">
    <w:nsid w:val="2BAD461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2F4F1E4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8" w15:restartNumberingAfterBreak="0">
    <w:nsid w:val="2F714C2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9" w15:restartNumberingAfterBreak="0">
    <w:nsid w:val="2FA337F9"/>
    <w:multiLevelType w:val="multilevel"/>
    <w:tmpl w:val="049C2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0404F62"/>
    <w:multiLevelType w:val="multilevel"/>
    <w:tmpl w:val="AC049E66"/>
    <w:lvl w:ilvl="0">
      <w:start w:val="1"/>
      <w:numFmt w:val="lowerLetter"/>
      <w:pStyle w:val="PSTOAC2Before1cm"/>
      <w:lvlText w:val="(%1)"/>
      <w:lvlJc w:val="left"/>
      <w:pPr>
        <w:ind w:left="284" w:hanging="284"/>
      </w:pPr>
      <w:rPr>
        <w:rFonts w:ascii="Arial" w:hAnsi="Arial" w:hint="default"/>
        <w:b w:val="0"/>
        <w:i w:val="0"/>
        <w:sz w:val="20"/>
      </w:rPr>
    </w:lvl>
    <w:lvl w:ilvl="1">
      <w:start w:val="1"/>
      <w:numFmt w:val="lowerRoman"/>
      <w:lvlText w:val="(%2)"/>
      <w:lvlJc w:val="left"/>
      <w:pPr>
        <w:ind w:left="567" w:hanging="283"/>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0B307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2" w15:restartNumberingAfterBreak="0">
    <w:nsid w:val="3213512F"/>
    <w:multiLevelType w:val="multilevel"/>
    <w:tmpl w:val="1506E76A"/>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3" w15:restartNumberingAfterBreak="0">
    <w:nsid w:val="334F2038"/>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4A5595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58F6C0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5F418A2"/>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64945D0"/>
    <w:multiLevelType w:val="multilevel"/>
    <w:tmpl w:val="40406380"/>
    <w:lvl w:ilvl="0">
      <w:start w:val="1"/>
      <w:numFmt w:val="lowerLetter"/>
      <w:lvlText w:val="(%1)"/>
      <w:lvlJc w:val="left"/>
      <w:pPr>
        <w:tabs>
          <w:tab w:val="num" w:pos="567"/>
        </w:tabs>
        <w:ind w:left="567" w:hanging="567"/>
      </w:pPr>
      <w:rPr>
        <w:rFonts w:hint="default"/>
        <w:sz w:val="18"/>
        <w:szCs w:val="1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650516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7CE117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0" w15:restartNumberingAfterBreak="0">
    <w:nsid w:val="381F36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1" w15:restartNumberingAfterBreak="0">
    <w:nsid w:val="39AB1373"/>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CF538F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DE52E4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4" w15:restartNumberingAfterBreak="0">
    <w:nsid w:val="3EC712C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5" w15:restartNumberingAfterBreak="0">
    <w:nsid w:val="3F085A06"/>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FF548F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7" w15:restartNumberingAfterBreak="0">
    <w:nsid w:val="40E42DB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8" w15:restartNumberingAfterBreak="0">
    <w:nsid w:val="42531C6C"/>
    <w:multiLevelType w:val="hybridMultilevel"/>
    <w:tmpl w:val="675498E6"/>
    <w:lvl w:ilvl="0" w:tplc="44108B04">
      <w:start w:val="1"/>
      <w:numFmt w:val="lowerLetter"/>
      <w:lvlText w:val="(%1)"/>
      <w:lvlJc w:val="left"/>
      <w:pPr>
        <w:ind w:left="720"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2725A1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0" w15:restartNumberingAfterBreak="0">
    <w:nsid w:val="463808BC"/>
    <w:multiLevelType w:val="multilevel"/>
    <w:tmpl w:val="CEC26180"/>
    <w:numStyleLink w:val="StyleNumbered9pt"/>
  </w:abstractNum>
  <w:abstractNum w:abstractNumId="71" w15:restartNumberingAfterBreak="0">
    <w:nsid w:val="4744440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2" w15:restartNumberingAfterBreak="0">
    <w:nsid w:val="487F7566"/>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91F687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4" w15:restartNumberingAfterBreak="0">
    <w:nsid w:val="49C431CF"/>
    <w:multiLevelType w:val="singleLevel"/>
    <w:tmpl w:val="EB4C60AC"/>
    <w:lvl w:ilvl="0">
      <w:start w:val="1"/>
      <w:numFmt w:val="lowerRoman"/>
      <w:pStyle w:val="SectionPoints2"/>
      <w:lvlText w:val="(%1)"/>
      <w:lvlJc w:val="left"/>
      <w:pPr>
        <w:tabs>
          <w:tab w:val="num" w:pos="2781"/>
        </w:tabs>
        <w:ind w:left="2268" w:hanging="567"/>
      </w:pPr>
      <w:rPr>
        <w:rFonts w:cs="Times New Roman" w:hint="default"/>
      </w:rPr>
    </w:lvl>
  </w:abstractNum>
  <w:abstractNum w:abstractNumId="75" w15:restartNumberingAfterBreak="0">
    <w:nsid w:val="4A90467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6" w15:restartNumberingAfterBreak="0">
    <w:nsid w:val="4B4842B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B53618C"/>
    <w:multiLevelType w:val="hybridMultilevel"/>
    <w:tmpl w:val="E30267E2"/>
    <w:lvl w:ilvl="0" w:tplc="CC521B0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90247C"/>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D1F5284"/>
    <w:multiLevelType w:val="multilevel"/>
    <w:tmpl w:val="CEC26180"/>
    <w:numStyleLink w:val="StyleNumbered9pt"/>
  </w:abstractNum>
  <w:abstractNum w:abstractNumId="80" w15:restartNumberingAfterBreak="0">
    <w:nsid w:val="4D212642"/>
    <w:multiLevelType w:val="multilevel"/>
    <w:tmpl w:val="CEC26180"/>
    <w:numStyleLink w:val="StyleNumbered9pt"/>
  </w:abstractNum>
  <w:abstractNum w:abstractNumId="81" w15:restartNumberingAfterBreak="0">
    <w:nsid w:val="4E00101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E3045D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F3F6F09"/>
    <w:multiLevelType w:val="hybridMultilevel"/>
    <w:tmpl w:val="14C8C288"/>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FB22C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5" w15:restartNumberingAfterBreak="0">
    <w:nsid w:val="4FFC3BCE"/>
    <w:multiLevelType w:val="multilevel"/>
    <w:tmpl w:val="A476BF78"/>
    <w:lvl w:ilvl="0">
      <w:start w:val="1"/>
      <w:numFmt w:val="lowerLetter"/>
      <w:lvlText w:val="(%1)"/>
      <w:lvlJc w:val="left"/>
      <w:pPr>
        <w:tabs>
          <w:tab w:val="num" w:pos="437"/>
        </w:tabs>
        <w:ind w:left="437" w:hanging="437"/>
      </w:pPr>
      <w:rPr>
        <w:rFonts w:ascii="Arial" w:hAnsi="Arial" w:hint="default"/>
        <w:i w:val="0"/>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6" w15:restartNumberingAfterBreak="0">
    <w:nsid w:val="502C7CB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0CC664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0D96E3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2AF53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0" w15:restartNumberingAfterBreak="0">
    <w:nsid w:val="52B3701F"/>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1" w15:restartNumberingAfterBreak="0">
    <w:nsid w:val="52BF2FCD"/>
    <w:multiLevelType w:val="multilevel"/>
    <w:tmpl w:val="CEC26180"/>
    <w:numStyleLink w:val="StyleNumbered9pt"/>
  </w:abstractNum>
  <w:abstractNum w:abstractNumId="92" w15:restartNumberingAfterBreak="0">
    <w:nsid w:val="53314D16"/>
    <w:multiLevelType w:val="multilevel"/>
    <w:tmpl w:val="CEC26180"/>
    <w:numStyleLink w:val="StyleNumbered9pt"/>
  </w:abstractNum>
  <w:abstractNum w:abstractNumId="93" w15:restartNumberingAfterBreak="0">
    <w:nsid w:val="53801C38"/>
    <w:multiLevelType w:val="multilevel"/>
    <w:tmpl w:val="CEC26180"/>
    <w:numStyleLink w:val="StyleNumbered9pt"/>
  </w:abstractNum>
  <w:abstractNum w:abstractNumId="94" w15:restartNumberingAfterBreak="0">
    <w:nsid w:val="540920B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64850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6" w15:restartNumberingAfterBreak="0">
    <w:nsid w:val="57510665"/>
    <w:multiLevelType w:val="multilevel"/>
    <w:tmpl w:val="D0EA4F30"/>
    <w:lvl w:ilvl="0">
      <w:start w:val="1"/>
      <w:numFmt w:val="lowerLetter"/>
      <w:lvlText w:val="(%1)"/>
      <w:lvlJc w:val="left"/>
      <w:pPr>
        <w:tabs>
          <w:tab w:val="num" w:pos="437"/>
        </w:tabs>
        <w:ind w:left="437" w:hanging="437"/>
      </w:pPr>
      <w:rPr>
        <w:rFonts w:ascii="Arial" w:hAnsi="Arial" w:hint="default"/>
        <w:sz w:val="18"/>
      </w:rPr>
    </w:lvl>
    <w:lvl w:ilvl="1">
      <w:start w:val="1"/>
      <w:numFmt w:val="lowerLetter"/>
      <w:lvlText w:val="(%2)"/>
      <w:lvlJc w:val="left"/>
      <w:pPr>
        <w:tabs>
          <w:tab w:val="num" w:pos="872"/>
        </w:tabs>
        <w:ind w:left="872" w:hanging="435"/>
      </w:pPr>
      <w:rPr>
        <w:rFonts w:hint="default"/>
        <w:i w:val="0"/>
        <w:sz w:val="14"/>
        <w:szCs w:val="14"/>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7" w15:restartNumberingAfterBreak="0">
    <w:nsid w:val="590971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8" w15:restartNumberingAfterBreak="0">
    <w:nsid w:val="59DB6622"/>
    <w:multiLevelType w:val="hybridMultilevel"/>
    <w:tmpl w:val="CE1A5A16"/>
    <w:lvl w:ilvl="0" w:tplc="C27CC672">
      <w:start w:val="1"/>
      <w:numFmt w:val="lowerRoman"/>
      <w:lvlText w:val="(%1)"/>
      <w:lvlJc w:val="left"/>
      <w:pPr>
        <w:tabs>
          <w:tab w:val="num" w:pos="0"/>
        </w:tabs>
        <w:ind w:left="873" w:hanging="43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5A0A6B1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0" w15:restartNumberingAfterBreak="0">
    <w:nsid w:val="5BE66036"/>
    <w:multiLevelType w:val="multilevel"/>
    <w:tmpl w:val="CEC26180"/>
    <w:numStyleLink w:val="StyleNumbered9pt"/>
  </w:abstractNum>
  <w:abstractNum w:abstractNumId="101" w15:restartNumberingAfterBreak="0">
    <w:nsid w:val="610E2240"/>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13E4D0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3" w15:restartNumberingAfterBreak="0">
    <w:nsid w:val="61FC517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4" w15:restartNumberingAfterBreak="0">
    <w:nsid w:val="642A6B8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6442723F"/>
    <w:multiLevelType w:val="multilevel"/>
    <w:tmpl w:val="CEC26180"/>
    <w:numStyleLink w:val="StyleNumbered9pt"/>
  </w:abstractNum>
  <w:abstractNum w:abstractNumId="106" w15:restartNumberingAfterBreak="0">
    <w:nsid w:val="64A71AC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7" w15:restartNumberingAfterBreak="0">
    <w:nsid w:val="64E31E7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89D143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9" w15:restartNumberingAfterBreak="0">
    <w:nsid w:val="699131C4"/>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9A3719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1" w15:restartNumberingAfterBreak="0">
    <w:nsid w:val="6C386762"/>
    <w:multiLevelType w:val="hybridMultilevel"/>
    <w:tmpl w:val="AB6A8CF2"/>
    <w:lvl w:ilvl="0" w:tplc="DAFCA62A">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12" w15:restartNumberingAfterBreak="0">
    <w:nsid w:val="6C9E303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3" w15:restartNumberingAfterBreak="0">
    <w:nsid w:val="6CF13647"/>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D6D4C1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5" w15:restartNumberingAfterBreak="0">
    <w:nsid w:val="6D71517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6" w15:restartNumberingAfterBreak="0">
    <w:nsid w:val="6E4940CA"/>
    <w:multiLevelType w:val="multilevel"/>
    <w:tmpl w:val="B358CA0E"/>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7" w15:restartNumberingAfterBreak="0">
    <w:nsid w:val="6E7A151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00F3314"/>
    <w:multiLevelType w:val="hybridMultilevel"/>
    <w:tmpl w:val="833E4928"/>
    <w:lvl w:ilvl="0" w:tplc="0C090015">
      <w:start w:val="1"/>
      <w:numFmt w:val="upp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9" w15:restartNumberingAfterBreak="0">
    <w:nsid w:val="70D15A9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70E3178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1" w15:restartNumberingAfterBreak="0">
    <w:nsid w:val="70ED753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2" w15:restartNumberingAfterBreak="0">
    <w:nsid w:val="7125603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3" w15:restartNumberingAfterBreak="0">
    <w:nsid w:val="71FE6787"/>
    <w:multiLevelType w:val="hybridMultilevel"/>
    <w:tmpl w:val="F076A160"/>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3013C0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5" w15:restartNumberingAfterBreak="0">
    <w:nsid w:val="74A66057"/>
    <w:multiLevelType w:val="multilevel"/>
    <w:tmpl w:val="4574EC36"/>
    <w:lvl w:ilvl="0">
      <w:start w:val="1"/>
      <w:numFmt w:val="lowerLetter"/>
      <w:lvlText w:val="(%1)"/>
      <w:lvlJc w:val="left"/>
      <w:pPr>
        <w:tabs>
          <w:tab w:val="num" w:pos="721"/>
        </w:tabs>
        <w:ind w:left="721" w:hanging="437"/>
      </w:pPr>
      <w:rPr>
        <w:rFonts w:ascii="Arial" w:hAnsi="Arial" w:hint="default"/>
        <w:sz w:val="14"/>
        <w:szCs w:val="14"/>
      </w:rPr>
    </w:lvl>
    <w:lvl w:ilvl="1">
      <w:start w:val="1"/>
      <w:numFmt w:val="lowerRoman"/>
      <w:lvlText w:val="(%2)"/>
      <w:lvlJc w:val="left"/>
      <w:pPr>
        <w:tabs>
          <w:tab w:val="num" w:pos="1156"/>
        </w:tabs>
        <w:ind w:left="1156" w:hanging="435"/>
      </w:pPr>
      <w:rPr>
        <w:rFonts w:hint="default"/>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26" w15:restartNumberingAfterBreak="0">
    <w:nsid w:val="75840B0D"/>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60B55B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8" w15:restartNumberingAfterBreak="0">
    <w:nsid w:val="7631089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9" w15:restartNumberingAfterBreak="0">
    <w:nsid w:val="76AD26A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0" w15:restartNumberingAfterBreak="0">
    <w:nsid w:val="773D2DA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1" w15:restartNumberingAfterBreak="0">
    <w:nsid w:val="78EC397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2" w15:restartNumberingAfterBreak="0">
    <w:nsid w:val="7B9B351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BB649E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E636345"/>
    <w:multiLevelType w:val="hybridMultilevel"/>
    <w:tmpl w:val="BC2ED184"/>
    <w:lvl w:ilvl="0" w:tplc="3130528A">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7E6D73B5"/>
    <w:multiLevelType w:val="hybridMultilevel"/>
    <w:tmpl w:val="56080514"/>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17618E"/>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7F985140"/>
    <w:multiLevelType w:val="hybridMultilevel"/>
    <w:tmpl w:val="7BC4B208"/>
    <w:lvl w:ilvl="0" w:tplc="2A88F9C6">
      <w:start w:val="1"/>
      <w:numFmt w:val="lowerLetter"/>
      <w:lvlText w:val="(%1)"/>
      <w:lvlJc w:val="left"/>
      <w:pPr>
        <w:ind w:left="927" w:hanging="360"/>
      </w:pPr>
      <w:rPr>
        <w:rFonts w:hint="default"/>
        <w:i w:val="0"/>
        <w:sz w:val="18"/>
        <w:szCs w:val="18"/>
      </w:rPr>
    </w:lvl>
    <w:lvl w:ilvl="1" w:tplc="5AEEB088">
      <w:start w:val="1"/>
      <w:numFmt w:val="lowerRoman"/>
      <w:lvlText w:val="(%2)"/>
      <w:lvlJc w:val="left"/>
      <w:pPr>
        <w:ind w:left="1647" w:hanging="360"/>
      </w:pPr>
      <w:rPr>
        <w:rFonts w:ascii="Arial" w:hAnsi="Arial" w:hint="default"/>
        <w:b w:val="0"/>
        <w:i w:val="0"/>
        <w:sz w:val="18"/>
        <w:szCs w:val="18"/>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40"/>
  </w:num>
  <w:num w:numId="2">
    <w:abstractNumId w:val="17"/>
  </w:num>
  <w:num w:numId="3">
    <w:abstractNumId w:val="5"/>
  </w:num>
  <w:num w:numId="4">
    <w:abstractNumId w:val="33"/>
  </w:num>
  <w:num w:numId="5">
    <w:abstractNumId w:val="43"/>
  </w:num>
  <w:num w:numId="6">
    <w:abstractNumId w:val="94"/>
  </w:num>
  <w:num w:numId="7">
    <w:abstractNumId w:val="0"/>
  </w:num>
  <w:num w:numId="8">
    <w:abstractNumId w:val="41"/>
  </w:num>
  <w:num w:numId="9">
    <w:abstractNumId w:val="126"/>
  </w:num>
  <w:num w:numId="10">
    <w:abstractNumId w:val="58"/>
  </w:num>
  <w:num w:numId="11">
    <w:abstractNumId w:val="24"/>
  </w:num>
  <w:num w:numId="12">
    <w:abstractNumId w:val="80"/>
  </w:num>
  <w:num w:numId="13">
    <w:abstractNumId w:val="98"/>
  </w:num>
  <w:num w:numId="14">
    <w:abstractNumId w:val="91"/>
  </w:num>
  <w:num w:numId="15">
    <w:abstractNumId w:val="11"/>
  </w:num>
  <w:num w:numId="16">
    <w:abstractNumId w:val="92"/>
  </w:num>
  <w:num w:numId="17">
    <w:abstractNumId w:val="110"/>
  </w:num>
  <w:num w:numId="18">
    <w:abstractNumId w:val="70"/>
  </w:num>
  <w:num w:numId="19">
    <w:abstractNumId w:val="79"/>
  </w:num>
  <w:num w:numId="20">
    <w:abstractNumId w:val="93"/>
  </w:num>
  <w:num w:numId="21">
    <w:abstractNumId w:val="107"/>
  </w:num>
  <w:num w:numId="22">
    <w:abstractNumId w:val="59"/>
  </w:num>
  <w:num w:numId="23">
    <w:abstractNumId w:val="47"/>
  </w:num>
  <w:num w:numId="24">
    <w:abstractNumId w:val="31"/>
  </w:num>
  <w:num w:numId="25">
    <w:abstractNumId w:val="15"/>
  </w:num>
  <w:num w:numId="26">
    <w:abstractNumId w:val="38"/>
  </w:num>
  <w:num w:numId="27">
    <w:abstractNumId w:val="130"/>
  </w:num>
  <w:num w:numId="28">
    <w:abstractNumId w:val="39"/>
  </w:num>
  <w:num w:numId="29">
    <w:abstractNumId w:val="81"/>
  </w:num>
  <w:num w:numId="30">
    <w:abstractNumId w:val="34"/>
  </w:num>
  <w:num w:numId="31">
    <w:abstractNumId w:val="60"/>
  </w:num>
  <w:num w:numId="32">
    <w:abstractNumId w:val="44"/>
  </w:num>
  <w:num w:numId="33">
    <w:abstractNumId w:val="103"/>
  </w:num>
  <w:num w:numId="34">
    <w:abstractNumId w:val="23"/>
  </w:num>
  <w:num w:numId="35">
    <w:abstractNumId w:val="90"/>
  </w:num>
  <w:num w:numId="36">
    <w:abstractNumId w:val="46"/>
  </w:num>
  <w:num w:numId="37">
    <w:abstractNumId w:val="2"/>
  </w:num>
  <w:num w:numId="38">
    <w:abstractNumId w:val="25"/>
  </w:num>
  <w:num w:numId="39">
    <w:abstractNumId w:val="63"/>
  </w:num>
  <w:num w:numId="40">
    <w:abstractNumId w:val="97"/>
  </w:num>
  <w:num w:numId="41">
    <w:abstractNumId w:val="75"/>
  </w:num>
  <w:num w:numId="42">
    <w:abstractNumId w:val="112"/>
  </w:num>
  <w:num w:numId="43">
    <w:abstractNumId w:val="129"/>
  </w:num>
  <w:num w:numId="44">
    <w:abstractNumId w:val="95"/>
  </w:num>
  <w:num w:numId="45">
    <w:abstractNumId w:val="85"/>
  </w:num>
  <w:num w:numId="46">
    <w:abstractNumId w:val="27"/>
  </w:num>
  <w:num w:numId="47">
    <w:abstractNumId w:val="131"/>
  </w:num>
  <w:num w:numId="48">
    <w:abstractNumId w:val="67"/>
  </w:num>
  <w:num w:numId="49">
    <w:abstractNumId w:val="86"/>
  </w:num>
  <w:num w:numId="50">
    <w:abstractNumId w:val="55"/>
  </w:num>
  <w:num w:numId="51">
    <w:abstractNumId w:val="72"/>
  </w:num>
  <w:num w:numId="52">
    <w:abstractNumId w:val="122"/>
  </w:num>
  <w:num w:numId="53">
    <w:abstractNumId w:val="132"/>
  </w:num>
  <w:num w:numId="54">
    <w:abstractNumId w:val="42"/>
  </w:num>
  <w:num w:numId="55">
    <w:abstractNumId w:val="62"/>
  </w:num>
  <w:num w:numId="56">
    <w:abstractNumId w:val="35"/>
  </w:num>
  <w:num w:numId="57">
    <w:abstractNumId w:val="19"/>
  </w:num>
  <w:num w:numId="58">
    <w:abstractNumId w:val="13"/>
  </w:num>
  <w:num w:numId="59">
    <w:abstractNumId w:val="57"/>
  </w:num>
  <w:num w:numId="60">
    <w:abstractNumId w:val="14"/>
  </w:num>
  <w:num w:numId="61">
    <w:abstractNumId w:val="100"/>
  </w:num>
  <w:num w:numId="62">
    <w:abstractNumId w:val="87"/>
  </w:num>
  <w:num w:numId="63">
    <w:abstractNumId w:val="105"/>
  </w:num>
  <w:num w:numId="64">
    <w:abstractNumId w:val="101"/>
  </w:num>
  <w:num w:numId="65">
    <w:abstractNumId w:val="76"/>
  </w:num>
  <w:num w:numId="66">
    <w:abstractNumId w:val="54"/>
  </w:num>
  <w:num w:numId="67">
    <w:abstractNumId w:val="53"/>
  </w:num>
  <w:num w:numId="68">
    <w:abstractNumId w:val="18"/>
  </w:num>
  <w:num w:numId="69">
    <w:abstractNumId w:val="109"/>
  </w:num>
  <w:num w:numId="70">
    <w:abstractNumId w:val="78"/>
  </w:num>
  <w:num w:numId="71">
    <w:abstractNumId w:val="29"/>
  </w:num>
  <w:num w:numId="72">
    <w:abstractNumId w:val="30"/>
  </w:num>
  <w:num w:numId="73">
    <w:abstractNumId w:val="116"/>
  </w:num>
  <w:num w:numId="74">
    <w:abstractNumId w:val="16"/>
  </w:num>
  <w:num w:numId="75">
    <w:abstractNumId w:val="106"/>
  </w:num>
  <w:num w:numId="76">
    <w:abstractNumId w:val="8"/>
  </w:num>
  <w:num w:numId="77">
    <w:abstractNumId w:val="10"/>
  </w:num>
  <w:num w:numId="78">
    <w:abstractNumId w:val="124"/>
  </w:num>
  <w:num w:numId="79">
    <w:abstractNumId w:val="28"/>
  </w:num>
  <w:num w:numId="80">
    <w:abstractNumId w:val="26"/>
  </w:num>
  <w:num w:numId="81">
    <w:abstractNumId w:val="65"/>
  </w:num>
  <w:num w:numId="82">
    <w:abstractNumId w:val="61"/>
  </w:num>
  <w:num w:numId="83">
    <w:abstractNumId w:val="3"/>
  </w:num>
  <w:num w:numId="84">
    <w:abstractNumId w:val="84"/>
  </w:num>
  <w:num w:numId="85">
    <w:abstractNumId w:val="56"/>
  </w:num>
  <w:num w:numId="86">
    <w:abstractNumId w:val="136"/>
  </w:num>
  <w:num w:numId="87">
    <w:abstractNumId w:val="71"/>
  </w:num>
  <w:num w:numId="88">
    <w:abstractNumId w:val="99"/>
  </w:num>
  <w:num w:numId="89">
    <w:abstractNumId w:val="51"/>
  </w:num>
  <w:num w:numId="90">
    <w:abstractNumId w:val="127"/>
  </w:num>
  <w:num w:numId="91">
    <w:abstractNumId w:val="9"/>
  </w:num>
  <w:num w:numId="92">
    <w:abstractNumId w:val="102"/>
  </w:num>
  <w:num w:numId="93">
    <w:abstractNumId w:val="89"/>
  </w:num>
  <w:num w:numId="94">
    <w:abstractNumId w:val="82"/>
  </w:num>
  <w:num w:numId="95">
    <w:abstractNumId w:val="1"/>
  </w:num>
  <w:num w:numId="96">
    <w:abstractNumId w:val="113"/>
  </w:num>
  <w:num w:numId="97">
    <w:abstractNumId w:val="134"/>
  </w:num>
  <w:num w:numId="98">
    <w:abstractNumId w:val="36"/>
  </w:num>
  <w:num w:numId="99">
    <w:abstractNumId w:val="68"/>
  </w:num>
  <w:num w:numId="100">
    <w:abstractNumId w:val="12"/>
  </w:num>
  <w:num w:numId="101">
    <w:abstractNumId w:val="7"/>
  </w:num>
  <w:num w:numId="102">
    <w:abstractNumId w:val="128"/>
  </w:num>
  <w:num w:numId="103">
    <w:abstractNumId w:val="114"/>
  </w:num>
  <w:num w:numId="104">
    <w:abstractNumId w:val="120"/>
  </w:num>
  <w:num w:numId="105">
    <w:abstractNumId w:val="69"/>
  </w:num>
  <w:num w:numId="106">
    <w:abstractNumId w:val="66"/>
  </w:num>
  <w:num w:numId="107">
    <w:abstractNumId w:val="96"/>
  </w:num>
  <w:num w:numId="108">
    <w:abstractNumId w:val="52"/>
  </w:num>
  <w:num w:numId="109">
    <w:abstractNumId w:val="121"/>
  </w:num>
  <w:num w:numId="110">
    <w:abstractNumId w:val="73"/>
  </w:num>
  <w:num w:numId="111">
    <w:abstractNumId w:val="125"/>
  </w:num>
  <w:num w:numId="112">
    <w:abstractNumId w:val="32"/>
  </w:num>
  <w:num w:numId="113">
    <w:abstractNumId w:val="123"/>
  </w:num>
  <w:num w:numId="114">
    <w:abstractNumId w:val="133"/>
  </w:num>
  <w:num w:numId="115">
    <w:abstractNumId w:val="104"/>
  </w:num>
  <w:num w:numId="116">
    <w:abstractNumId w:val="108"/>
  </w:num>
  <w:num w:numId="117">
    <w:abstractNumId w:val="45"/>
  </w:num>
  <w:num w:numId="118">
    <w:abstractNumId w:val="6"/>
  </w:num>
  <w:num w:numId="119">
    <w:abstractNumId w:val="20"/>
  </w:num>
  <w:num w:numId="120">
    <w:abstractNumId w:val="119"/>
  </w:num>
  <w:num w:numId="121">
    <w:abstractNumId w:val="22"/>
  </w:num>
  <w:num w:numId="122">
    <w:abstractNumId w:val="111"/>
  </w:num>
  <w:num w:numId="123">
    <w:abstractNumId w:val="74"/>
  </w:num>
  <w:num w:numId="124">
    <w:abstractNumId w:val="77"/>
  </w:num>
  <w:num w:numId="125">
    <w:abstractNumId w:val="64"/>
  </w:num>
  <w:num w:numId="126">
    <w:abstractNumId w:val="4"/>
  </w:num>
  <w:num w:numId="127">
    <w:abstractNumId w:val="48"/>
  </w:num>
  <w:num w:numId="128">
    <w:abstractNumId w:val="115"/>
  </w:num>
  <w:num w:numId="129">
    <w:abstractNumId w:val="135"/>
  </w:num>
  <w:num w:numId="130">
    <w:abstractNumId w:val="37"/>
  </w:num>
  <w:num w:numId="131">
    <w:abstractNumId w:val="83"/>
  </w:num>
  <w:num w:numId="132">
    <w:abstractNumId w:val="50"/>
  </w:num>
  <w:num w:numId="133">
    <w:abstractNumId w:val="118"/>
  </w:num>
  <w:num w:numId="134">
    <w:abstractNumId w:val="21"/>
  </w:num>
  <w:num w:numId="135">
    <w:abstractNumId w:val="117"/>
  </w:num>
  <w:num w:numId="136">
    <w:abstractNumId w:val="88"/>
  </w:num>
  <w:num w:numId="137">
    <w:abstractNumId w:val="137"/>
  </w:num>
  <w:num w:numId="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9"/>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evenAndOddHeaders/>
  <w:drawingGridHorizontalSpacing w:val="10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79"/>
    <w:rsid w:val="0000296A"/>
    <w:rsid w:val="00002D2C"/>
    <w:rsid w:val="00005723"/>
    <w:rsid w:val="00010E39"/>
    <w:rsid w:val="000143C2"/>
    <w:rsid w:val="000154FA"/>
    <w:rsid w:val="000158C0"/>
    <w:rsid w:val="00016F5D"/>
    <w:rsid w:val="00021B6D"/>
    <w:rsid w:val="00021E1E"/>
    <w:rsid w:val="000233C8"/>
    <w:rsid w:val="00024011"/>
    <w:rsid w:val="00024112"/>
    <w:rsid w:val="000268FB"/>
    <w:rsid w:val="00026A3B"/>
    <w:rsid w:val="00031138"/>
    <w:rsid w:val="00032C2E"/>
    <w:rsid w:val="00033616"/>
    <w:rsid w:val="00034A01"/>
    <w:rsid w:val="000350A0"/>
    <w:rsid w:val="00041B08"/>
    <w:rsid w:val="00041F68"/>
    <w:rsid w:val="0004378D"/>
    <w:rsid w:val="000453E7"/>
    <w:rsid w:val="00046E82"/>
    <w:rsid w:val="00047D14"/>
    <w:rsid w:val="00050231"/>
    <w:rsid w:val="000513BA"/>
    <w:rsid w:val="00051619"/>
    <w:rsid w:val="00051676"/>
    <w:rsid w:val="00052FA1"/>
    <w:rsid w:val="00053238"/>
    <w:rsid w:val="000563CC"/>
    <w:rsid w:val="000566C8"/>
    <w:rsid w:val="00056FDC"/>
    <w:rsid w:val="00057E27"/>
    <w:rsid w:val="00060B54"/>
    <w:rsid w:val="00063661"/>
    <w:rsid w:val="00063E70"/>
    <w:rsid w:val="000646CF"/>
    <w:rsid w:val="000662C7"/>
    <w:rsid w:val="00066824"/>
    <w:rsid w:val="00075DEF"/>
    <w:rsid w:val="000762B2"/>
    <w:rsid w:val="0007729D"/>
    <w:rsid w:val="00077360"/>
    <w:rsid w:val="000824F0"/>
    <w:rsid w:val="00082756"/>
    <w:rsid w:val="00083F7A"/>
    <w:rsid w:val="00085CD0"/>
    <w:rsid w:val="00086744"/>
    <w:rsid w:val="000879E2"/>
    <w:rsid w:val="00092A01"/>
    <w:rsid w:val="000A3802"/>
    <w:rsid w:val="000A499B"/>
    <w:rsid w:val="000A60E1"/>
    <w:rsid w:val="000A6339"/>
    <w:rsid w:val="000B002A"/>
    <w:rsid w:val="000B0213"/>
    <w:rsid w:val="000B0396"/>
    <w:rsid w:val="000B26AA"/>
    <w:rsid w:val="000B2C17"/>
    <w:rsid w:val="000B4138"/>
    <w:rsid w:val="000B662D"/>
    <w:rsid w:val="000B6CA5"/>
    <w:rsid w:val="000C022F"/>
    <w:rsid w:val="000C0DDE"/>
    <w:rsid w:val="000C2547"/>
    <w:rsid w:val="000C25B5"/>
    <w:rsid w:val="000C568D"/>
    <w:rsid w:val="000C580B"/>
    <w:rsid w:val="000C7688"/>
    <w:rsid w:val="000D2C77"/>
    <w:rsid w:val="000D35B2"/>
    <w:rsid w:val="000D6FD1"/>
    <w:rsid w:val="000D70F7"/>
    <w:rsid w:val="000E0214"/>
    <w:rsid w:val="000E0E67"/>
    <w:rsid w:val="000E2206"/>
    <w:rsid w:val="000E3DCB"/>
    <w:rsid w:val="000E57E4"/>
    <w:rsid w:val="000E6D7D"/>
    <w:rsid w:val="000E7B3D"/>
    <w:rsid w:val="000F0520"/>
    <w:rsid w:val="000F1FA1"/>
    <w:rsid w:val="000F26A2"/>
    <w:rsid w:val="000F275F"/>
    <w:rsid w:val="000F4E7D"/>
    <w:rsid w:val="000F4FEF"/>
    <w:rsid w:val="000F77D3"/>
    <w:rsid w:val="00100290"/>
    <w:rsid w:val="0010299D"/>
    <w:rsid w:val="00102DC4"/>
    <w:rsid w:val="00103D02"/>
    <w:rsid w:val="001057BE"/>
    <w:rsid w:val="00106A51"/>
    <w:rsid w:val="00107125"/>
    <w:rsid w:val="00107446"/>
    <w:rsid w:val="00107FAF"/>
    <w:rsid w:val="0011015D"/>
    <w:rsid w:val="00110337"/>
    <w:rsid w:val="0011192D"/>
    <w:rsid w:val="0011218B"/>
    <w:rsid w:val="00113652"/>
    <w:rsid w:val="00115454"/>
    <w:rsid w:val="0012032E"/>
    <w:rsid w:val="00120442"/>
    <w:rsid w:val="001237B8"/>
    <w:rsid w:val="0012420B"/>
    <w:rsid w:val="00124EDA"/>
    <w:rsid w:val="001344BB"/>
    <w:rsid w:val="0013530D"/>
    <w:rsid w:val="00135496"/>
    <w:rsid w:val="0013575B"/>
    <w:rsid w:val="00137026"/>
    <w:rsid w:val="00137D6F"/>
    <w:rsid w:val="00143785"/>
    <w:rsid w:val="00143E50"/>
    <w:rsid w:val="0014507C"/>
    <w:rsid w:val="00150DF1"/>
    <w:rsid w:val="00152759"/>
    <w:rsid w:val="00153906"/>
    <w:rsid w:val="00154350"/>
    <w:rsid w:val="00155425"/>
    <w:rsid w:val="001555C8"/>
    <w:rsid w:val="00155CB2"/>
    <w:rsid w:val="001570C7"/>
    <w:rsid w:val="00157D8B"/>
    <w:rsid w:val="001608E7"/>
    <w:rsid w:val="00161089"/>
    <w:rsid w:val="00161863"/>
    <w:rsid w:val="00161AE0"/>
    <w:rsid w:val="00166005"/>
    <w:rsid w:val="001711D9"/>
    <w:rsid w:val="00173F24"/>
    <w:rsid w:val="001753D8"/>
    <w:rsid w:val="001767F1"/>
    <w:rsid w:val="00181A7D"/>
    <w:rsid w:val="00181F23"/>
    <w:rsid w:val="00184066"/>
    <w:rsid w:val="00184917"/>
    <w:rsid w:val="00184C28"/>
    <w:rsid w:val="001913B6"/>
    <w:rsid w:val="0019348E"/>
    <w:rsid w:val="00193810"/>
    <w:rsid w:val="00194D93"/>
    <w:rsid w:val="00196F87"/>
    <w:rsid w:val="001A042D"/>
    <w:rsid w:val="001A2912"/>
    <w:rsid w:val="001A338D"/>
    <w:rsid w:val="001A33DA"/>
    <w:rsid w:val="001A3B53"/>
    <w:rsid w:val="001A4F6B"/>
    <w:rsid w:val="001A5987"/>
    <w:rsid w:val="001A6DFE"/>
    <w:rsid w:val="001B085C"/>
    <w:rsid w:val="001B1614"/>
    <w:rsid w:val="001B1D72"/>
    <w:rsid w:val="001B35D6"/>
    <w:rsid w:val="001B3955"/>
    <w:rsid w:val="001B556A"/>
    <w:rsid w:val="001B5FE8"/>
    <w:rsid w:val="001B64E7"/>
    <w:rsid w:val="001B7A4F"/>
    <w:rsid w:val="001C17D5"/>
    <w:rsid w:val="001C35A1"/>
    <w:rsid w:val="001C6196"/>
    <w:rsid w:val="001D721B"/>
    <w:rsid w:val="001E0335"/>
    <w:rsid w:val="001E3B27"/>
    <w:rsid w:val="001E3F24"/>
    <w:rsid w:val="001E5D64"/>
    <w:rsid w:val="001E6D13"/>
    <w:rsid w:val="001E6DB6"/>
    <w:rsid w:val="001E79EB"/>
    <w:rsid w:val="001E7EFC"/>
    <w:rsid w:val="001E7FE8"/>
    <w:rsid w:val="001F1625"/>
    <w:rsid w:val="001F1DC6"/>
    <w:rsid w:val="001F3A0C"/>
    <w:rsid w:val="001F5353"/>
    <w:rsid w:val="001F685E"/>
    <w:rsid w:val="00201BD8"/>
    <w:rsid w:val="002032CC"/>
    <w:rsid w:val="002034B0"/>
    <w:rsid w:val="00204743"/>
    <w:rsid w:val="00204BD4"/>
    <w:rsid w:val="00205AAF"/>
    <w:rsid w:val="002073E2"/>
    <w:rsid w:val="00207BDD"/>
    <w:rsid w:val="002134EF"/>
    <w:rsid w:val="00215D36"/>
    <w:rsid w:val="00216E77"/>
    <w:rsid w:val="0022179B"/>
    <w:rsid w:val="00221FEC"/>
    <w:rsid w:val="00223201"/>
    <w:rsid w:val="002252B1"/>
    <w:rsid w:val="00230765"/>
    <w:rsid w:val="0023224B"/>
    <w:rsid w:val="00232542"/>
    <w:rsid w:val="00233801"/>
    <w:rsid w:val="00233D8D"/>
    <w:rsid w:val="00236E1F"/>
    <w:rsid w:val="00241AAB"/>
    <w:rsid w:val="00244D72"/>
    <w:rsid w:val="0024606B"/>
    <w:rsid w:val="00246396"/>
    <w:rsid w:val="00247FEB"/>
    <w:rsid w:val="0025211F"/>
    <w:rsid w:val="002534DF"/>
    <w:rsid w:val="002539A6"/>
    <w:rsid w:val="002555E2"/>
    <w:rsid w:val="00260DE4"/>
    <w:rsid w:val="00263659"/>
    <w:rsid w:val="0026435C"/>
    <w:rsid w:val="00265B8B"/>
    <w:rsid w:val="00265DB1"/>
    <w:rsid w:val="00266715"/>
    <w:rsid w:val="00270724"/>
    <w:rsid w:val="0027127D"/>
    <w:rsid w:val="002728EC"/>
    <w:rsid w:val="00272D4A"/>
    <w:rsid w:val="0027573E"/>
    <w:rsid w:val="00276D9C"/>
    <w:rsid w:val="0028271E"/>
    <w:rsid w:val="00282D5D"/>
    <w:rsid w:val="002838D3"/>
    <w:rsid w:val="00283EF4"/>
    <w:rsid w:val="00285D2A"/>
    <w:rsid w:val="002910CD"/>
    <w:rsid w:val="00291787"/>
    <w:rsid w:val="00293B60"/>
    <w:rsid w:val="00295B9C"/>
    <w:rsid w:val="00296682"/>
    <w:rsid w:val="002A1042"/>
    <w:rsid w:val="002A16A7"/>
    <w:rsid w:val="002A29A9"/>
    <w:rsid w:val="002A4688"/>
    <w:rsid w:val="002A59CF"/>
    <w:rsid w:val="002A7A67"/>
    <w:rsid w:val="002A7AC3"/>
    <w:rsid w:val="002A7AE6"/>
    <w:rsid w:val="002B07AB"/>
    <w:rsid w:val="002B0B02"/>
    <w:rsid w:val="002B15BC"/>
    <w:rsid w:val="002B1B14"/>
    <w:rsid w:val="002B2AD6"/>
    <w:rsid w:val="002B337B"/>
    <w:rsid w:val="002B374B"/>
    <w:rsid w:val="002C09F6"/>
    <w:rsid w:val="002C37D6"/>
    <w:rsid w:val="002C417C"/>
    <w:rsid w:val="002C6090"/>
    <w:rsid w:val="002C7254"/>
    <w:rsid w:val="002C7C46"/>
    <w:rsid w:val="002D2561"/>
    <w:rsid w:val="002D4716"/>
    <w:rsid w:val="002D5E0A"/>
    <w:rsid w:val="002D5F94"/>
    <w:rsid w:val="002D6505"/>
    <w:rsid w:val="002D68ED"/>
    <w:rsid w:val="002D6988"/>
    <w:rsid w:val="002E0A44"/>
    <w:rsid w:val="002E0A83"/>
    <w:rsid w:val="002E10BB"/>
    <w:rsid w:val="002E1A0C"/>
    <w:rsid w:val="002E1C06"/>
    <w:rsid w:val="002E3166"/>
    <w:rsid w:val="002E3397"/>
    <w:rsid w:val="002E4BCE"/>
    <w:rsid w:val="002E6542"/>
    <w:rsid w:val="002E7638"/>
    <w:rsid w:val="002F0CFD"/>
    <w:rsid w:val="002F19E3"/>
    <w:rsid w:val="002F276E"/>
    <w:rsid w:val="002F4C7F"/>
    <w:rsid w:val="002F5C05"/>
    <w:rsid w:val="003015BA"/>
    <w:rsid w:val="00301DC9"/>
    <w:rsid w:val="00303365"/>
    <w:rsid w:val="00304F23"/>
    <w:rsid w:val="00310E04"/>
    <w:rsid w:val="003116F3"/>
    <w:rsid w:val="00312738"/>
    <w:rsid w:val="00314E4D"/>
    <w:rsid w:val="00314EB5"/>
    <w:rsid w:val="00315BEF"/>
    <w:rsid w:val="00315D96"/>
    <w:rsid w:val="00322E47"/>
    <w:rsid w:val="00325309"/>
    <w:rsid w:val="00327392"/>
    <w:rsid w:val="003274CE"/>
    <w:rsid w:val="00327DA3"/>
    <w:rsid w:val="00327F3D"/>
    <w:rsid w:val="003338BB"/>
    <w:rsid w:val="0034169E"/>
    <w:rsid w:val="0034250E"/>
    <w:rsid w:val="00342ACE"/>
    <w:rsid w:val="0034300D"/>
    <w:rsid w:val="0034476E"/>
    <w:rsid w:val="00345AA1"/>
    <w:rsid w:val="003465B9"/>
    <w:rsid w:val="00350160"/>
    <w:rsid w:val="0035233E"/>
    <w:rsid w:val="003525F7"/>
    <w:rsid w:val="003544B1"/>
    <w:rsid w:val="00354872"/>
    <w:rsid w:val="00355E02"/>
    <w:rsid w:val="00355FC4"/>
    <w:rsid w:val="003567A6"/>
    <w:rsid w:val="00367C19"/>
    <w:rsid w:val="00371DBA"/>
    <w:rsid w:val="00374957"/>
    <w:rsid w:val="00374B3B"/>
    <w:rsid w:val="00375592"/>
    <w:rsid w:val="00375988"/>
    <w:rsid w:val="003759A0"/>
    <w:rsid w:val="00376609"/>
    <w:rsid w:val="00376B9F"/>
    <w:rsid w:val="0037792F"/>
    <w:rsid w:val="003800AB"/>
    <w:rsid w:val="0038017E"/>
    <w:rsid w:val="00381535"/>
    <w:rsid w:val="003834C9"/>
    <w:rsid w:val="00383DAC"/>
    <w:rsid w:val="003855D6"/>
    <w:rsid w:val="003860E9"/>
    <w:rsid w:val="00386507"/>
    <w:rsid w:val="0038671F"/>
    <w:rsid w:val="003905FF"/>
    <w:rsid w:val="0039169E"/>
    <w:rsid w:val="00392165"/>
    <w:rsid w:val="0039400E"/>
    <w:rsid w:val="003A1BDB"/>
    <w:rsid w:val="003A26AD"/>
    <w:rsid w:val="003A3DC1"/>
    <w:rsid w:val="003A4504"/>
    <w:rsid w:val="003A5767"/>
    <w:rsid w:val="003B1350"/>
    <w:rsid w:val="003B17CA"/>
    <w:rsid w:val="003B3297"/>
    <w:rsid w:val="003B5941"/>
    <w:rsid w:val="003C34D0"/>
    <w:rsid w:val="003C4844"/>
    <w:rsid w:val="003C6C19"/>
    <w:rsid w:val="003D1F1F"/>
    <w:rsid w:val="003D3BF3"/>
    <w:rsid w:val="003D41AE"/>
    <w:rsid w:val="003D6957"/>
    <w:rsid w:val="003D778E"/>
    <w:rsid w:val="003D7E3B"/>
    <w:rsid w:val="003E044E"/>
    <w:rsid w:val="003E28F2"/>
    <w:rsid w:val="003E34EF"/>
    <w:rsid w:val="003E3BF4"/>
    <w:rsid w:val="003E5A45"/>
    <w:rsid w:val="003E670A"/>
    <w:rsid w:val="003F0BA1"/>
    <w:rsid w:val="003F5775"/>
    <w:rsid w:val="003F6C38"/>
    <w:rsid w:val="00400A72"/>
    <w:rsid w:val="00400EB3"/>
    <w:rsid w:val="00400FCD"/>
    <w:rsid w:val="00401982"/>
    <w:rsid w:val="00402D06"/>
    <w:rsid w:val="00404AC1"/>
    <w:rsid w:val="00404B9A"/>
    <w:rsid w:val="00406B2A"/>
    <w:rsid w:val="004102FC"/>
    <w:rsid w:val="00413832"/>
    <w:rsid w:val="00416208"/>
    <w:rsid w:val="004223E3"/>
    <w:rsid w:val="00423704"/>
    <w:rsid w:val="004239B0"/>
    <w:rsid w:val="00423BA4"/>
    <w:rsid w:val="00423FFD"/>
    <w:rsid w:val="004242D0"/>
    <w:rsid w:val="004256CF"/>
    <w:rsid w:val="0043108A"/>
    <w:rsid w:val="00432290"/>
    <w:rsid w:val="004369A4"/>
    <w:rsid w:val="00437A29"/>
    <w:rsid w:val="00437A99"/>
    <w:rsid w:val="0044194E"/>
    <w:rsid w:val="004425F8"/>
    <w:rsid w:val="00442854"/>
    <w:rsid w:val="004467AC"/>
    <w:rsid w:val="00446B4C"/>
    <w:rsid w:val="004500ED"/>
    <w:rsid w:val="0045120F"/>
    <w:rsid w:val="004512BC"/>
    <w:rsid w:val="004517AE"/>
    <w:rsid w:val="00454E2C"/>
    <w:rsid w:val="00456A8D"/>
    <w:rsid w:val="00460939"/>
    <w:rsid w:val="004612A5"/>
    <w:rsid w:val="00461B96"/>
    <w:rsid w:val="00462D8C"/>
    <w:rsid w:val="004639E1"/>
    <w:rsid w:val="0046582E"/>
    <w:rsid w:val="00465CA8"/>
    <w:rsid w:val="0046695D"/>
    <w:rsid w:val="004709E1"/>
    <w:rsid w:val="00471907"/>
    <w:rsid w:val="00471D81"/>
    <w:rsid w:val="00472632"/>
    <w:rsid w:val="00473F69"/>
    <w:rsid w:val="0047450B"/>
    <w:rsid w:val="00475AAA"/>
    <w:rsid w:val="00477F11"/>
    <w:rsid w:val="0048043A"/>
    <w:rsid w:val="00482E85"/>
    <w:rsid w:val="00484D42"/>
    <w:rsid w:val="004870AE"/>
    <w:rsid w:val="0048714B"/>
    <w:rsid w:val="00494D87"/>
    <w:rsid w:val="004959BE"/>
    <w:rsid w:val="0049634A"/>
    <w:rsid w:val="004A05D1"/>
    <w:rsid w:val="004A0D2B"/>
    <w:rsid w:val="004A18CC"/>
    <w:rsid w:val="004A1DFC"/>
    <w:rsid w:val="004A28AB"/>
    <w:rsid w:val="004A331C"/>
    <w:rsid w:val="004A4CB0"/>
    <w:rsid w:val="004B17A7"/>
    <w:rsid w:val="004B3A88"/>
    <w:rsid w:val="004B619D"/>
    <w:rsid w:val="004B64DA"/>
    <w:rsid w:val="004C0654"/>
    <w:rsid w:val="004C3B2D"/>
    <w:rsid w:val="004C544E"/>
    <w:rsid w:val="004D1D2F"/>
    <w:rsid w:val="004D2C29"/>
    <w:rsid w:val="004D3295"/>
    <w:rsid w:val="004E1AAD"/>
    <w:rsid w:val="004E2685"/>
    <w:rsid w:val="004E30F8"/>
    <w:rsid w:val="004E325A"/>
    <w:rsid w:val="004E484E"/>
    <w:rsid w:val="004E583D"/>
    <w:rsid w:val="004E616D"/>
    <w:rsid w:val="004F1278"/>
    <w:rsid w:val="004F1C57"/>
    <w:rsid w:val="004F31D0"/>
    <w:rsid w:val="004F4F6A"/>
    <w:rsid w:val="004F520D"/>
    <w:rsid w:val="004F610A"/>
    <w:rsid w:val="004F61D3"/>
    <w:rsid w:val="00501A05"/>
    <w:rsid w:val="005039A5"/>
    <w:rsid w:val="005041B0"/>
    <w:rsid w:val="00504279"/>
    <w:rsid w:val="005042F5"/>
    <w:rsid w:val="00504642"/>
    <w:rsid w:val="0050522A"/>
    <w:rsid w:val="00506440"/>
    <w:rsid w:val="00507DDB"/>
    <w:rsid w:val="005112FD"/>
    <w:rsid w:val="00511BF0"/>
    <w:rsid w:val="0051315A"/>
    <w:rsid w:val="00514F13"/>
    <w:rsid w:val="005159E5"/>
    <w:rsid w:val="005163F9"/>
    <w:rsid w:val="00516FD0"/>
    <w:rsid w:val="00517284"/>
    <w:rsid w:val="005172E9"/>
    <w:rsid w:val="005202BE"/>
    <w:rsid w:val="00520A83"/>
    <w:rsid w:val="005212DE"/>
    <w:rsid w:val="0052390D"/>
    <w:rsid w:val="00525C1A"/>
    <w:rsid w:val="0052687B"/>
    <w:rsid w:val="00526A0A"/>
    <w:rsid w:val="00526B78"/>
    <w:rsid w:val="005273E2"/>
    <w:rsid w:val="005273F4"/>
    <w:rsid w:val="0053036C"/>
    <w:rsid w:val="00530EB7"/>
    <w:rsid w:val="0053275E"/>
    <w:rsid w:val="00533A11"/>
    <w:rsid w:val="00533A61"/>
    <w:rsid w:val="00533DD0"/>
    <w:rsid w:val="00535D99"/>
    <w:rsid w:val="0053654A"/>
    <w:rsid w:val="00536A7C"/>
    <w:rsid w:val="00536DB6"/>
    <w:rsid w:val="00537091"/>
    <w:rsid w:val="00540D58"/>
    <w:rsid w:val="00542A22"/>
    <w:rsid w:val="00542D04"/>
    <w:rsid w:val="005439B5"/>
    <w:rsid w:val="00543FED"/>
    <w:rsid w:val="00544343"/>
    <w:rsid w:val="00545878"/>
    <w:rsid w:val="005512E5"/>
    <w:rsid w:val="0055274D"/>
    <w:rsid w:val="00553138"/>
    <w:rsid w:val="00556DC4"/>
    <w:rsid w:val="00560937"/>
    <w:rsid w:val="00560D85"/>
    <w:rsid w:val="00561994"/>
    <w:rsid w:val="00565933"/>
    <w:rsid w:val="00566786"/>
    <w:rsid w:val="00567478"/>
    <w:rsid w:val="00571D9B"/>
    <w:rsid w:val="00572E9B"/>
    <w:rsid w:val="005736EC"/>
    <w:rsid w:val="00573E7C"/>
    <w:rsid w:val="00576371"/>
    <w:rsid w:val="00577FA9"/>
    <w:rsid w:val="005805B2"/>
    <w:rsid w:val="00582373"/>
    <w:rsid w:val="00590B0D"/>
    <w:rsid w:val="00591757"/>
    <w:rsid w:val="005924B1"/>
    <w:rsid w:val="00593360"/>
    <w:rsid w:val="005960F8"/>
    <w:rsid w:val="005A0376"/>
    <w:rsid w:val="005A0A64"/>
    <w:rsid w:val="005A194B"/>
    <w:rsid w:val="005A32D0"/>
    <w:rsid w:val="005A3AC1"/>
    <w:rsid w:val="005A55AB"/>
    <w:rsid w:val="005B1AA6"/>
    <w:rsid w:val="005B30C6"/>
    <w:rsid w:val="005B486D"/>
    <w:rsid w:val="005B4B79"/>
    <w:rsid w:val="005B56CC"/>
    <w:rsid w:val="005B594F"/>
    <w:rsid w:val="005B70D5"/>
    <w:rsid w:val="005C227B"/>
    <w:rsid w:val="005C3250"/>
    <w:rsid w:val="005C423E"/>
    <w:rsid w:val="005C47B6"/>
    <w:rsid w:val="005C4B87"/>
    <w:rsid w:val="005D12D0"/>
    <w:rsid w:val="005D2ADB"/>
    <w:rsid w:val="005D2D0D"/>
    <w:rsid w:val="005D521F"/>
    <w:rsid w:val="005D6FE3"/>
    <w:rsid w:val="005E33A4"/>
    <w:rsid w:val="005E545D"/>
    <w:rsid w:val="005E5D52"/>
    <w:rsid w:val="005F09C3"/>
    <w:rsid w:val="005F1994"/>
    <w:rsid w:val="005F3327"/>
    <w:rsid w:val="005F70AA"/>
    <w:rsid w:val="005F70C4"/>
    <w:rsid w:val="005F7899"/>
    <w:rsid w:val="00600F50"/>
    <w:rsid w:val="00604ED4"/>
    <w:rsid w:val="006060C0"/>
    <w:rsid w:val="006150D7"/>
    <w:rsid w:val="00615578"/>
    <w:rsid w:val="00620963"/>
    <w:rsid w:val="00622F67"/>
    <w:rsid w:val="00623007"/>
    <w:rsid w:val="006273F7"/>
    <w:rsid w:val="00630052"/>
    <w:rsid w:val="006308A1"/>
    <w:rsid w:val="00631FB4"/>
    <w:rsid w:val="0063286C"/>
    <w:rsid w:val="00632C3C"/>
    <w:rsid w:val="00635A79"/>
    <w:rsid w:val="00635ADE"/>
    <w:rsid w:val="00635EB8"/>
    <w:rsid w:val="0063624B"/>
    <w:rsid w:val="00637AF1"/>
    <w:rsid w:val="0064051C"/>
    <w:rsid w:val="00640A4A"/>
    <w:rsid w:val="00640DCB"/>
    <w:rsid w:val="00640ED7"/>
    <w:rsid w:val="006411CF"/>
    <w:rsid w:val="00641F4F"/>
    <w:rsid w:val="00643B11"/>
    <w:rsid w:val="00644458"/>
    <w:rsid w:val="006446CB"/>
    <w:rsid w:val="0064499B"/>
    <w:rsid w:val="006454B6"/>
    <w:rsid w:val="00645DFD"/>
    <w:rsid w:val="00647564"/>
    <w:rsid w:val="006475FB"/>
    <w:rsid w:val="006505E7"/>
    <w:rsid w:val="00650FC8"/>
    <w:rsid w:val="00651450"/>
    <w:rsid w:val="00654423"/>
    <w:rsid w:val="00654789"/>
    <w:rsid w:val="00660C50"/>
    <w:rsid w:val="0066143F"/>
    <w:rsid w:val="00662027"/>
    <w:rsid w:val="00666BCA"/>
    <w:rsid w:val="00667EF1"/>
    <w:rsid w:val="006718C7"/>
    <w:rsid w:val="00672156"/>
    <w:rsid w:val="006728A8"/>
    <w:rsid w:val="00674919"/>
    <w:rsid w:val="00675EE2"/>
    <w:rsid w:val="006768A3"/>
    <w:rsid w:val="00680204"/>
    <w:rsid w:val="00682030"/>
    <w:rsid w:val="00682393"/>
    <w:rsid w:val="00683316"/>
    <w:rsid w:val="006876AA"/>
    <w:rsid w:val="00690EF3"/>
    <w:rsid w:val="00693366"/>
    <w:rsid w:val="00693D28"/>
    <w:rsid w:val="00694DAF"/>
    <w:rsid w:val="00695574"/>
    <w:rsid w:val="006977E8"/>
    <w:rsid w:val="006A1757"/>
    <w:rsid w:val="006A4F2E"/>
    <w:rsid w:val="006A65DC"/>
    <w:rsid w:val="006A74DF"/>
    <w:rsid w:val="006A7551"/>
    <w:rsid w:val="006B03F8"/>
    <w:rsid w:val="006B1FAE"/>
    <w:rsid w:val="006B411F"/>
    <w:rsid w:val="006B4489"/>
    <w:rsid w:val="006B6B95"/>
    <w:rsid w:val="006C08DA"/>
    <w:rsid w:val="006C0B81"/>
    <w:rsid w:val="006C1ED6"/>
    <w:rsid w:val="006C207B"/>
    <w:rsid w:val="006C2632"/>
    <w:rsid w:val="006C2E28"/>
    <w:rsid w:val="006C2E70"/>
    <w:rsid w:val="006C3A99"/>
    <w:rsid w:val="006C638E"/>
    <w:rsid w:val="006C67AF"/>
    <w:rsid w:val="006D0DEB"/>
    <w:rsid w:val="006D1389"/>
    <w:rsid w:val="006D18DE"/>
    <w:rsid w:val="006D2AFB"/>
    <w:rsid w:val="006D4898"/>
    <w:rsid w:val="006E0AA0"/>
    <w:rsid w:val="006E0EC6"/>
    <w:rsid w:val="006E2447"/>
    <w:rsid w:val="006E4C58"/>
    <w:rsid w:val="006E4F06"/>
    <w:rsid w:val="006F069D"/>
    <w:rsid w:val="006F41C7"/>
    <w:rsid w:val="006F41F4"/>
    <w:rsid w:val="006F68CE"/>
    <w:rsid w:val="007019F1"/>
    <w:rsid w:val="00703636"/>
    <w:rsid w:val="00705432"/>
    <w:rsid w:val="00705C1E"/>
    <w:rsid w:val="00705D9F"/>
    <w:rsid w:val="00711767"/>
    <w:rsid w:val="00711A21"/>
    <w:rsid w:val="00711ADB"/>
    <w:rsid w:val="00712D07"/>
    <w:rsid w:val="00713AE5"/>
    <w:rsid w:val="00723EE2"/>
    <w:rsid w:val="00725BDB"/>
    <w:rsid w:val="00726F80"/>
    <w:rsid w:val="00730E22"/>
    <w:rsid w:val="00731B11"/>
    <w:rsid w:val="00731BEB"/>
    <w:rsid w:val="00731E89"/>
    <w:rsid w:val="0073394D"/>
    <w:rsid w:val="00737219"/>
    <w:rsid w:val="00740BAB"/>
    <w:rsid w:val="007412FE"/>
    <w:rsid w:val="00742AF4"/>
    <w:rsid w:val="00743754"/>
    <w:rsid w:val="00745E7A"/>
    <w:rsid w:val="00746C1A"/>
    <w:rsid w:val="00747A9F"/>
    <w:rsid w:val="007503B0"/>
    <w:rsid w:val="00751F53"/>
    <w:rsid w:val="0075329F"/>
    <w:rsid w:val="00753AD6"/>
    <w:rsid w:val="00753E2A"/>
    <w:rsid w:val="00754D6E"/>
    <w:rsid w:val="0075620D"/>
    <w:rsid w:val="00757E8A"/>
    <w:rsid w:val="0076056A"/>
    <w:rsid w:val="00760F52"/>
    <w:rsid w:val="00761768"/>
    <w:rsid w:val="0076360F"/>
    <w:rsid w:val="00763D45"/>
    <w:rsid w:val="00765565"/>
    <w:rsid w:val="00765DD8"/>
    <w:rsid w:val="00766364"/>
    <w:rsid w:val="007714E2"/>
    <w:rsid w:val="00771545"/>
    <w:rsid w:val="0077371C"/>
    <w:rsid w:val="00773D1C"/>
    <w:rsid w:val="007760C3"/>
    <w:rsid w:val="00776B2D"/>
    <w:rsid w:val="007801A4"/>
    <w:rsid w:val="00780D03"/>
    <w:rsid w:val="00781A30"/>
    <w:rsid w:val="00782B98"/>
    <w:rsid w:val="00782CB5"/>
    <w:rsid w:val="00783457"/>
    <w:rsid w:val="00785A99"/>
    <w:rsid w:val="00785F8C"/>
    <w:rsid w:val="0078700B"/>
    <w:rsid w:val="00787AA8"/>
    <w:rsid w:val="00787CE7"/>
    <w:rsid w:val="007904F8"/>
    <w:rsid w:val="00790A6E"/>
    <w:rsid w:val="007915C1"/>
    <w:rsid w:val="00791DD3"/>
    <w:rsid w:val="00793203"/>
    <w:rsid w:val="00794DA0"/>
    <w:rsid w:val="007A04A5"/>
    <w:rsid w:val="007A06AE"/>
    <w:rsid w:val="007A0ADB"/>
    <w:rsid w:val="007A1F49"/>
    <w:rsid w:val="007A36AF"/>
    <w:rsid w:val="007A6092"/>
    <w:rsid w:val="007A64A1"/>
    <w:rsid w:val="007B110B"/>
    <w:rsid w:val="007B3543"/>
    <w:rsid w:val="007B4050"/>
    <w:rsid w:val="007B645F"/>
    <w:rsid w:val="007B76C3"/>
    <w:rsid w:val="007C1266"/>
    <w:rsid w:val="007C12BA"/>
    <w:rsid w:val="007C335D"/>
    <w:rsid w:val="007C43F9"/>
    <w:rsid w:val="007C4E72"/>
    <w:rsid w:val="007C4FD7"/>
    <w:rsid w:val="007C5105"/>
    <w:rsid w:val="007C55B6"/>
    <w:rsid w:val="007C5C16"/>
    <w:rsid w:val="007C643E"/>
    <w:rsid w:val="007C6933"/>
    <w:rsid w:val="007D091C"/>
    <w:rsid w:val="007D2C7E"/>
    <w:rsid w:val="007D37D1"/>
    <w:rsid w:val="007D7E11"/>
    <w:rsid w:val="007E138D"/>
    <w:rsid w:val="007E1CAF"/>
    <w:rsid w:val="007E1ED4"/>
    <w:rsid w:val="007E2020"/>
    <w:rsid w:val="007E23B8"/>
    <w:rsid w:val="007E385A"/>
    <w:rsid w:val="007E53FE"/>
    <w:rsid w:val="007E6ABD"/>
    <w:rsid w:val="007F03CC"/>
    <w:rsid w:val="007F16EB"/>
    <w:rsid w:val="007F3350"/>
    <w:rsid w:val="007F4BAC"/>
    <w:rsid w:val="007F723B"/>
    <w:rsid w:val="007F775F"/>
    <w:rsid w:val="00801299"/>
    <w:rsid w:val="00802564"/>
    <w:rsid w:val="00802A91"/>
    <w:rsid w:val="008031F4"/>
    <w:rsid w:val="00805423"/>
    <w:rsid w:val="00805BA7"/>
    <w:rsid w:val="008062A0"/>
    <w:rsid w:val="00806515"/>
    <w:rsid w:val="0081059E"/>
    <w:rsid w:val="00812C2E"/>
    <w:rsid w:val="00812C91"/>
    <w:rsid w:val="0081576E"/>
    <w:rsid w:val="00815A7A"/>
    <w:rsid w:val="00815F30"/>
    <w:rsid w:val="00821006"/>
    <w:rsid w:val="00822E2E"/>
    <w:rsid w:val="008239E4"/>
    <w:rsid w:val="00823AD8"/>
    <w:rsid w:val="00824070"/>
    <w:rsid w:val="00830382"/>
    <w:rsid w:val="008309EF"/>
    <w:rsid w:val="00830D0F"/>
    <w:rsid w:val="00831346"/>
    <w:rsid w:val="00831E73"/>
    <w:rsid w:val="00832061"/>
    <w:rsid w:val="00835475"/>
    <w:rsid w:val="008464A3"/>
    <w:rsid w:val="008464BD"/>
    <w:rsid w:val="008528D9"/>
    <w:rsid w:val="008539E5"/>
    <w:rsid w:val="00856618"/>
    <w:rsid w:val="008608C6"/>
    <w:rsid w:val="008626FC"/>
    <w:rsid w:val="008631C0"/>
    <w:rsid w:val="008644B6"/>
    <w:rsid w:val="00865A9B"/>
    <w:rsid w:val="008704CF"/>
    <w:rsid w:val="0087160F"/>
    <w:rsid w:val="008723F1"/>
    <w:rsid w:val="00872596"/>
    <w:rsid w:val="00873217"/>
    <w:rsid w:val="00874433"/>
    <w:rsid w:val="008775BB"/>
    <w:rsid w:val="00877FCA"/>
    <w:rsid w:val="00881CA1"/>
    <w:rsid w:val="00882195"/>
    <w:rsid w:val="00882698"/>
    <w:rsid w:val="00882A14"/>
    <w:rsid w:val="00884FAC"/>
    <w:rsid w:val="0088693B"/>
    <w:rsid w:val="008871F8"/>
    <w:rsid w:val="00890DA5"/>
    <w:rsid w:val="00892AF4"/>
    <w:rsid w:val="008972AA"/>
    <w:rsid w:val="008A22A9"/>
    <w:rsid w:val="008A23AB"/>
    <w:rsid w:val="008A2AAE"/>
    <w:rsid w:val="008A6372"/>
    <w:rsid w:val="008A6C9F"/>
    <w:rsid w:val="008B4DBA"/>
    <w:rsid w:val="008B59AD"/>
    <w:rsid w:val="008B78D6"/>
    <w:rsid w:val="008B7E6A"/>
    <w:rsid w:val="008C0EDE"/>
    <w:rsid w:val="008C1D1E"/>
    <w:rsid w:val="008C45B4"/>
    <w:rsid w:val="008C5058"/>
    <w:rsid w:val="008C539E"/>
    <w:rsid w:val="008C6344"/>
    <w:rsid w:val="008C6A58"/>
    <w:rsid w:val="008C7393"/>
    <w:rsid w:val="008C788E"/>
    <w:rsid w:val="008D0136"/>
    <w:rsid w:val="008D0D1E"/>
    <w:rsid w:val="008D213F"/>
    <w:rsid w:val="008D43CD"/>
    <w:rsid w:val="008D772E"/>
    <w:rsid w:val="008E1798"/>
    <w:rsid w:val="008E3490"/>
    <w:rsid w:val="008F03D6"/>
    <w:rsid w:val="008F1917"/>
    <w:rsid w:val="008F1AC2"/>
    <w:rsid w:val="008F2682"/>
    <w:rsid w:val="008F31A2"/>
    <w:rsid w:val="008F661B"/>
    <w:rsid w:val="008F6C8E"/>
    <w:rsid w:val="008F76A1"/>
    <w:rsid w:val="008F77D4"/>
    <w:rsid w:val="00900A0A"/>
    <w:rsid w:val="00902CAF"/>
    <w:rsid w:val="00902E1C"/>
    <w:rsid w:val="0090341E"/>
    <w:rsid w:val="00903C03"/>
    <w:rsid w:val="0090556F"/>
    <w:rsid w:val="00905D26"/>
    <w:rsid w:val="00905E5C"/>
    <w:rsid w:val="00906503"/>
    <w:rsid w:val="009069DC"/>
    <w:rsid w:val="0090724F"/>
    <w:rsid w:val="00913E77"/>
    <w:rsid w:val="00916365"/>
    <w:rsid w:val="00921235"/>
    <w:rsid w:val="00922E80"/>
    <w:rsid w:val="00923964"/>
    <w:rsid w:val="0092449A"/>
    <w:rsid w:val="00924BF9"/>
    <w:rsid w:val="009252AA"/>
    <w:rsid w:val="00925F05"/>
    <w:rsid w:val="0092604C"/>
    <w:rsid w:val="0092626F"/>
    <w:rsid w:val="009315D5"/>
    <w:rsid w:val="00932AA2"/>
    <w:rsid w:val="00933A36"/>
    <w:rsid w:val="0093654B"/>
    <w:rsid w:val="00936733"/>
    <w:rsid w:val="00937210"/>
    <w:rsid w:val="0093726A"/>
    <w:rsid w:val="00943365"/>
    <w:rsid w:val="00943504"/>
    <w:rsid w:val="00944148"/>
    <w:rsid w:val="00944F13"/>
    <w:rsid w:val="00945199"/>
    <w:rsid w:val="009459CE"/>
    <w:rsid w:val="00946061"/>
    <w:rsid w:val="00951C9A"/>
    <w:rsid w:val="00952AD5"/>
    <w:rsid w:val="0095372B"/>
    <w:rsid w:val="00954176"/>
    <w:rsid w:val="00957A85"/>
    <w:rsid w:val="00960809"/>
    <w:rsid w:val="009622F8"/>
    <w:rsid w:val="00970E0E"/>
    <w:rsid w:val="00971CCC"/>
    <w:rsid w:val="00971F35"/>
    <w:rsid w:val="00973278"/>
    <w:rsid w:val="00975A80"/>
    <w:rsid w:val="00976819"/>
    <w:rsid w:val="00980873"/>
    <w:rsid w:val="00981701"/>
    <w:rsid w:val="00981928"/>
    <w:rsid w:val="009826FC"/>
    <w:rsid w:val="00982895"/>
    <w:rsid w:val="00982C36"/>
    <w:rsid w:val="00983152"/>
    <w:rsid w:val="00983328"/>
    <w:rsid w:val="009841B7"/>
    <w:rsid w:val="0098437D"/>
    <w:rsid w:val="0098534F"/>
    <w:rsid w:val="009859A5"/>
    <w:rsid w:val="00986128"/>
    <w:rsid w:val="00992179"/>
    <w:rsid w:val="00992894"/>
    <w:rsid w:val="00992D35"/>
    <w:rsid w:val="00993415"/>
    <w:rsid w:val="00995751"/>
    <w:rsid w:val="009A3213"/>
    <w:rsid w:val="009A3BFE"/>
    <w:rsid w:val="009A5676"/>
    <w:rsid w:val="009A5C06"/>
    <w:rsid w:val="009A6400"/>
    <w:rsid w:val="009A7EEC"/>
    <w:rsid w:val="009B132B"/>
    <w:rsid w:val="009B33AB"/>
    <w:rsid w:val="009B39D3"/>
    <w:rsid w:val="009B3FC8"/>
    <w:rsid w:val="009B7663"/>
    <w:rsid w:val="009C004B"/>
    <w:rsid w:val="009C2271"/>
    <w:rsid w:val="009C6D95"/>
    <w:rsid w:val="009C727D"/>
    <w:rsid w:val="009C74DF"/>
    <w:rsid w:val="009D13D2"/>
    <w:rsid w:val="009D288C"/>
    <w:rsid w:val="009D2CB8"/>
    <w:rsid w:val="009D335A"/>
    <w:rsid w:val="009D3436"/>
    <w:rsid w:val="009D4016"/>
    <w:rsid w:val="009D4DF8"/>
    <w:rsid w:val="009D6948"/>
    <w:rsid w:val="009D6CFE"/>
    <w:rsid w:val="009E2E40"/>
    <w:rsid w:val="009E3EDF"/>
    <w:rsid w:val="009E5816"/>
    <w:rsid w:val="009F0D23"/>
    <w:rsid w:val="009F19DE"/>
    <w:rsid w:val="009F1EE7"/>
    <w:rsid w:val="009F30EF"/>
    <w:rsid w:val="009F4ECF"/>
    <w:rsid w:val="009F548D"/>
    <w:rsid w:val="009F5FFE"/>
    <w:rsid w:val="009F7513"/>
    <w:rsid w:val="009F797F"/>
    <w:rsid w:val="00A024A6"/>
    <w:rsid w:val="00A03682"/>
    <w:rsid w:val="00A042DD"/>
    <w:rsid w:val="00A055B9"/>
    <w:rsid w:val="00A07A3F"/>
    <w:rsid w:val="00A15484"/>
    <w:rsid w:val="00A20E6F"/>
    <w:rsid w:val="00A27868"/>
    <w:rsid w:val="00A30475"/>
    <w:rsid w:val="00A30E8F"/>
    <w:rsid w:val="00A318D3"/>
    <w:rsid w:val="00A31D2C"/>
    <w:rsid w:val="00A333C6"/>
    <w:rsid w:val="00A42147"/>
    <w:rsid w:val="00A432D9"/>
    <w:rsid w:val="00A45C7E"/>
    <w:rsid w:val="00A46F7C"/>
    <w:rsid w:val="00A502DA"/>
    <w:rsid w:val="00A50408"/>
    <w:rsid w:val="00A51338"/>
    <w:rsid w:val="00A52BEC"/>
    <w:rsid w:val="00A53F78"/>
    <w:rsid w:val="00A558B6"/>
    <w:rsid w:val="00A56CB4"/>
    <w:rsid w:val="00A60C50"/>
    <w:rsid w:val="00A61753"/>
    <w:rsid w:val="00A61FBC"/>
    <w:rsid w:val="00A62F0A"/>
    <w:rsid w:val="00A63BD3"/>
    <w:rsid w:val="00A640AC"/>
    <w:rsid w:val="00A65E0B"/>
    <w:rsid w:val="00A67D87"/>
    <w:rsid w:val="00A711A3"/>
    <w:rsid w:val="00A71D42"/>
    <w:rsid w:val="00A7225F"/>
    <w:rsid w:val="00A727CD"/>
    <w:rsid w:val="00A73800"/>
    <w:rsid w:val="00A74BC8"/>
    <w:rsid w:val="00A75308"/>
    <w:rsid w:val="00A77290"/>
    <w:rsid w:val="00A775BB"/>
    <w:rsid w:val="00A80EB1"/>
    <w:rsid w:val="00A81A1F"/>
    <w:rsid w:val="00A81D4D"/>
    <w:rsid w:val="00A84361"/>
    <w:rsid w:val="00A8589A"/>
    <w:rsid w:val="00A90559"/>
    <w:rsid w:val="00A9324C"/>
    <w:rsid w:val="00A93541"/>
    <w:rsid w:val="00A976A6"/>
    <w:rsid w:val="00A979C7"/>
    <w:rsid w:val="00AA1CA0"/>
    <w:rsid w:val="00AA42DA"/>
    <w:rsid w:val="00AA742C"/>
    <w:rsid w:val="00AA7B20"/>
    <w:rsid w:val="00AB0C92"/>
    <w:rsid w:val="00AB14D9"/>
    <w:rsid w:val="00AB4C61"/>
    <w:rsid w:val="00AB6457"/>
    <w:rsid w:val="00AC052C"/>
    <w:rsid w:val="00AC0ED2"/>
    <w:rsid w:val="00AC32EF"/>
    <w:rsid w:val="00AC3D38"/>
    <w:rsid w:val="00AC49DF"/>
    <w:rsid w:val="00AC4A28"/>
    <w:rsid w:val="00AC50C5"/>
    <w:rsid w:val="00AC63D1"/>
    <w:rsid w:val="00AD1B9E"/>
    <w:rsid w:val="00AD4AD5"/>
    <w:rsid w:val="00AD6D0D"/>
    <w:rsid w:val="00AD6F2B"/>
    <w:rsid w:val="00AD72AB"/>
    <w:rsid w:val="00AE1B49"/>
    <w:rsid w:val="00AE2FAC"/>
    <w:rsid w:val="00AE5F6E"/>
    <w:rsid w:val="00AE74CA"/>
    <w:rsid w:val="00AE7E43"/>
    <w:rsid w:val="00AF0161"/>
    <w:rsid w:val="00AF1959"/>
    <w:rsid w:val="00AF5292"/>
    <w:rsid w:val="00AF536C"/>
    <w:rsid w:val="00AF6922"/>
    <w:rsid w:val="00AF6B9A"/>
    <w:rsid w:val="00AF765E"/>
    <w:rsid w:val="00AF77BA"/>
    <w:rsid w:val="00B004DB"/>
    <w:rsid w:val="00B0059B"/>
    <w:rsid w:val="00B02448"/>
    <w:rsid w:val="00B026A9"/>
    <w:rsid w:val="00B030CA"/>
    <w:rsid w:val="00B031D2"/>
    <w:rsid w:val="00B05401"/>
    <w:rsid w:val="00B05F61"/>
    <w:rsid w:val="00B0791F"/>
    <w:rsid w:val="00B10021"/>
    <w:rsid w:val="00B10CFC"/>
    <w:rsid w:val="00B12201"/>
    <w:rsid w:val="00B13716"/>
    <w:rsid w:val="00B14108"/>
    <w:rsid w:val="00B14ED2"/>
    <w:rsid w:val="00B14FE6"/>
    <w:rsid w:val="00B15911"/>
    <w:rsid w:val="00B15C1E"/>
    <w:rsid w:val="00B17C0C"/>
    <w:rsid w:val="00B21288"/>
    <w:rsid w:val="00B215F9"/>
    <w:rsid w:val="00B231C7"/>
    <w:rsid w:val="00B263C3"/>
    <w:rsid w:val="00B27A2C"/>
    <w:rsid w:val="00B340B4"/>
    <w:rsid w:val="00B400D6"/>
    <w:rsid w:val="00B40357"/>
    <w:rsid w:val="00B40C2F"/>
    <w:rsid w:val="00B42297"/>
    <w:rsid w:val="00B459FB"/>
    <w:rsid w:val="00B50C7B"/>
    <w:rsid w:val="00B51B79"/>
    <w:rsid w:val="00B52C84"/>
    <w:rsid w:val="00B53824"/>
    <w:rsid w:val="00B56DD8"/>
    <w:rsid w:val="00B61759"/>
    <w:rsid w:val="00B63B01"/>
    <w:rsid w:val="00B645EE"/>
    <w:rsid w:val="00B67958"/>
    <w:rsid w:val="00B67B02"/>
    <w:rsid w:val="00B707CC"/>
    <w:rsid w:val="00B74A7B"/>
    <w:rsid w:val="00B74ED1"/>
    <w:rsid w:val="00B7625F"/>
    <w:rsid w:val="00B7730E"/>
    <w:rsid w:val="00B77470"/>
    <w:rsid w:val="00B77BC6"/>
    <w:rsid w:val="00B8018F"/>
    <w:rsid w:val="00B818BD"/>
    <w:rsid w:val="00B84267"/>
    <w:rsid w:val="00B85FA4"/>
    <w:rsid w:val="00B87155"/>
    <w:rsid w:val="00B94497"/>
    <w:rsid w:val="00B945D9"/>
    <w:rsid w:val="00B96785"/>
    <w:rsid w:val="00B96E32"/>
    <w:rsid w:val="00B97222"/>
    <w:rsid w:val="00B974E7"/>
    <w:rsid w:val="00BA139D"/>
    <w:rsid w:val="00BA3836"/>
    <w:rsid w:val="00BB01E4"/>
    <w:rsid w:val="00BB02D9"/>
    <w:rsid w:val="00BB1E57"/>
    <w:rsid w:val="00BB3618"/>
    <w:rsid w:val="00BB5C02"/>
    <w:rsid w:val="00BB613F"/>
    <w:rsid w:val="00BB6270"/>
    <w:rsid w:val="00BC13E6"/>
    <w:rsid w:val="00BC1862"/>
    <w:rsid w:val="00BC2778"/>
    <w:rsid w:val="00BC378B"/>
    <w:rsid w:val="00BC6980"/>
    <w:rsid w:val="00BC6BBC"/>
    <w:rsid w:val="00BC7223"/>
    <w:rsid w:val="00BD0369"/>
    <w:rsid w:val="00BD059B"/>
    <w:rsid w:val="00BD0A1B"/>
    <w:rsid w:val="00BD1D99"/>
    <w:rsid w:val="00BD44B7"/>
    <w:rsid w:val="00BD6763"/>
    <w:rsid w:val="00BD6952"/>
    <w:rsid w:val="00BE403D"/>
    <w:rsid w:val="00BE49CE"/>
    <w:rsid w:val="00BE50C2"/>
    <w:rsid w:val="00BE5422"/>
    <w:rsid w:val="00BE650B"/>
    <w:rsid w:val="00BE6A54"/>
    <w:rsid w:val="00BF0C98"/>
    <w:rsid w:val="00BF6A3B"/>
    <w:rsid w:val="00BF7A45"/>
    <w:rsid w:val="00C00DBD"/>
    <w:rsid w:val="00C02D43"/>
    <w:rsid w:val="00C060D0"/>
    <w:rsid w:val="00C121D8"/>
    <w:rsid w:val="00C12AD1"/>
    <w:rsid w:val="00C12E8A"/>
    <w:rsid w:val="00C1653D"/>
    <w:rsid w:val="00C172CB"/>
    <w:rsid w:val="00C17897"/>
    <w:rsid w:val="00C229E9"/>
    <w:rsid w:val="00C22C7C"/>
    <w:rsid w:val="00C23243"/>
    <w:rsid w:val="00C24983"/>
    <w:rsid w:val="00C24EDA"/>
    <w:rsid w:val="00C25D98"/>
    <w:rsid w:val="00C263F4"/>
    <w:rsid w:val="00C26468"/>
    <w:rsid w:val="00C2748E"/>
    <w:rsid w:val="00C36C21"/>
    <w:rsid w:val="00C3709E"/>
    <w:rsid w:val="00C37572"/>
    <w:rsid w:val="00C4096C"/>
    <w:rsid w:val="00C41693"/>
    <w:rsid w:val="00C41802"/>
    <w:rsid w:val="00C45150"/>
    <w:rsid w:val="00C45AAC"/>
    <w:rsid w:val="00C47802"/>
    <w:rsid w:val="00C47AA5"/>
    <w:rsid w:val="00C51951"/>
    <w:rsid w:val="00C536B3"/>
    <w:rsid w:val="00C539BB"/>
    <w:rsid w:val="00C55A60"/>
    <w:rsid w:val="00C62CB6"/>
    <w:rsid w:val="00C64DBA"/>
    <w:rsid w:val="00C67F75"/>
    <w:rsid w:val="00C67FAA"/>
    <w:rsid w:val="00C70137"/>
    <w:rsid w:val="00C73D8C"/>
    <w:rsid w:val="00C761E6"/>
    <w:rsid w:val="00C773AD"/>
    <w:rsid w:val="00C77569"/>
    <w:rsid w:val="00C84585"/>
    <w:rsid w:val="00C84AAA"/>
    <w:rsid w:val="00C86879"/>
    <w:rsid w:val="00C8738F"/>
    <w:rsid w:val="00C915BC"/>
    <w:rsid w:val="00C9167D"/>
    <w:rsid w:val="00C91C8D"/>
    <w:rsid w:val="00C93B57"/>
    <w:rsid w:val="00C954BD"/>
    <w:rsid w:val="00C9696B"/>
    <w:rsid w:val="00C97B63"/>
    <w:rsid w:val="00CA11F3"/>
    <w:rsid w:val="00CA1940"/>
    <w:rsid w:val="00CA3633"/>
    <w:rsid w:val="00CA5165"/>
    <w:rsid w:val="00CA757E"/>
    <w:rsid w:val="00CB0662"/>
    <w:rsid w:val="00CB2A0D"/>
    <w:rsid w:val="00CB31F6"/>
    <w:rsid w:val="00CB3952"/>
    <w:rsid w:val="00CB4AC8"/>
    <w:rsid w:val="00CB68F5"/>
    <w:rsid w:val="00CB747B"/>
    <w:rsid w:val="00CB7E89"/>
    <w:rsid w:val="00CB7ED5"/>
    <w:rsid w:val="00CC203C"/>
    <w:rsid w:val="00CC2FDE"/>
    <w:rsid w:val="00CC36DA"/>
    <w:rsid w:val="00CC6321"/>
    <w:rsid w:val="00CC723F"/>
    <w:rsid w:val="00CD078E"/>
    <w:rsid w:val="00CD0A57"/>
    <w:rsid w:val="00CD0E5B"/>
    <w:rsid w:val="00CD129F"/>
    <w:rsid w:val="00CD1302"/>
    <w:rsid w:val="00CD1BE7"/>
    <w:rsid w:val="00CD35DA"/>
    <w:rsid w:val="00CD3626"/>
    <w:rsid w:val="00CD4970"/>
    <w:rsid w:val="00CD52F9"/>
    <w:rsid w:val="00CD61C0"/>
    <w:rsid w:val="00CE061C"/>
    <w:rsid w:val="00CE0D40"/>
    <w:rsid w:val="00CE162A"/>
    <w:rsid w:val="00CE2C5A"/>
    <w:rsid w:val="00CE3316"/>
    <w:rsid w:val="00CE389B"/>
    <w:rsid w:val="00CE3F47"/>
    <w:rsid w:val="00CF0111"/>
    <w:rsid w:val="00CF0CA8"/>
    <w:rsid w:val="00CF1F22"/>
    <w:rsid w:val="00CF3D0F"/>
    <w:rsid w:val="00CF5AA9"/>
    <w:rsid w:val="00CF6F4E"/>
    <w:rsid w:val="00D02E54"/>
    <w:rsid w:val="00D0386A"/>
    <w:rsid w:val="00D03E29"/>
    <w:rsid w:val="00D0597D"/>
    <w:rsid w:val="00D0653F"/>
    <w:rsid w:val="00D077A6"/>
    <w:rsid w:val="00D12090"/>
    <w:rsid w:val="00D12719"/>
    <w:rsid w:val="00D147FB"/>
    <w:rsid w:val="00D14CAE"/>
    <w:rsid w:val="00D14F75"/>
    <w:rsid w:val="00D15A51"/>
    <w:rsid w:val="00D15CE5"/>
    <w:rsid w:val="00D16438"/>
    <w:rsid w:val="00D16CC5"/>
    <w:rsid w:val="00D17771"/>
    <w:rsid w:val="00D20E12"/>
    <w:rsid w:val="00D2102F"/>
    <w:rsid w:val="00D22C07"/>
    <w:rsid w:val="00D23133"/>
    <w:rsid w:val="00D2498B"/>
    <w:rsid w:val="00D24E2B"/>
    <w:rsid w:val="00D24E4F"/>
    <w:rsid w:val="00D25C54"/>
    <w:rsid w:val="00D26388"/>
    <w:rsid w:val="00D2730D"/>
    <w:rsid w:val="00D2741E"/>
    <w:rsid w:val="00D31786"/>
    <w:rsid w:val="00D31979"/>
    <w:rsid w:val="00D31A83"/>
    <w:rsid w:val="00D31AA1"/>
    <w:rsid w:val="00D327BF"/>
    <w:rsid w:val="00D32D18"/>
    <w:rsid w:val="00D344D6"/>
    <w:rsid w:val="00D35BF6"/>
    <w:rsid w:val="00D361F7"/>
    <w:rsid w:val="00D37E8F"/>
    <w:rsid w:val="00D400DC"/>
    <w:rsid w:val="00D43312"/>
    <w:rsid w:val="00D438AC"/>
    <w:rsid w:val="00D44B83"/>
    <w:rsid w:val="00D44D03"/>
    <w:rsid w:val="00D44E33"/>
    <w:rsid w:val="00D4604E"/>
    <w:rsid w:val="00D518B4"/>
    <w:rsid w:val="00D549A2"/>
    <w:rsid w:val="00D60FBE"/>
    <w:rsid w:val="00D60FD4"/>
    <w:rsid w:val="00D63D9C"/>
    <w:rsid w:val="00D67DB6"/>
    <w:rsid w:val="00D71A30"/>
    <w:rsid w:val="00D72338"/>
    <w:rsid w:val="00D741C9"/>
    <w:rsid w:val="00D745A4"/>
    <w:rsid w:val="00D76758"/>
    <w:rsid w:val="00D768B3"/>
    <w:rsid w:val="00D76AF1"/>
    <w:rsid w:val="00D76BB4"/>
    <w:rsid w:val="00D77141"/>
    <w:rsid w:val="00D77DED"/>
    <w:rsid w:val="00D82682"/>
    <w:rsid w:val="00D84513"/>
    <w:rsid w:val="00D85A09"/>
    <w:rsid w:val="00D868C5"/>
    <w:rsid w:val="00D91ACC"/>
    <w:rsid w:val="00D91FB1"/>
    <w:rsid w:val="00D92A89"/>
    <w:rsid w:val="00D931A0"/>
    <w:rsid w:val="00D93AD2"/>
    <w:rsid w:val="00D954A4"/>
    <w:rsid w:val="00D97862"/>
    <w:rsid w:val="00D97B04"/>
    <w:rsid w:val="00D97BCA"/>
    <w:rsid w:val="00DA05E7"/>
    <w:rsid w:val="00DA0694"/>
    <w:rsid w:val="00DA15F7"/>
    <w:rsid w:val="00DA18C4"/>
    <w:rsid w:val="00DA1FE3"/>
    <w:rsid w:val="00DA633B"/>
    <w:rsid w:val="00DB082D"/>
    <w:rsid w:val="00DB0B86"/>
    <w:rsid w:val="00DB12A4"/>
    <w:rsid w:val="00DB2C9F"/>
    <w:rsid w:val="00DB55D2"/>
    <w:rsid w:val="00DB5E2C"/>
    <w:rsid w:val="00DB773C"/>
    <w:rsid w:val="00DC124D"/>
    <w:rsid w:val="00DC7322"/>
    <w:rsid w:val="00DD1360"/>
    <w:rsid w:val="00DD17C5"/>
    <w:rsid w:val="00DD3A7E"/>
    <w:rsid w:val="00DD4B1F"/>
    <w:rsid w:val="00DD5289"/>
    <w:rsid w:val="00DD6B81"/>
    <w:rsid w:val="00DE2076"/>
    <w:rsid w:val="00DE27DE"/>
    <w:rsid w:val="00DE32D3"/>
    <w:rsid w:val="00DE55AA"/>
    <w:rsid w:val="00DF2B93"/>
    <w:rsid w:val="00DF2CBE"/>
    <w:rsid w:val="00DF31B7"/>
    <w:rsid w:val="00DF33D3"/>
    <w:rsid w:val="00DF60B9"/>
    <w:rsid w:val="00DF655E"/>
    <w:rsid w:val="00E00C06"/>
    <w:rsid w:val="00E02962"/>
    <w:rsid w:val="00E04DAC"/>
    <w:rsid w:val="00E0526C"/>
    <w:rsid w:val="00E059C3"/>
    <w:rsid w:val="00E05B9E"/>
    <w:rsid w:val="00E071D1"/>
    <w:rsid w:val="00E07619"/>
    <w:rsid w:val="00E11A4E"/>
    <w:rsid w:val="00E12792"/>
    <w:rsid w:val="00E138E0"/>
    <w:rsid w:val="00E142C3"/>
    <w:rsid w:val="00E166AB"/>
    <w:rsid w:val="00E16A2D"/>
    <w:rsid w:val="00E17995"/>
    <w:rsid w:val="00E20051"/>
    <w:rsid w:val="00E2008F"/>
    <w:rsid w:val="00E21740"/>
    <w:rsid w:val="00E2368D"/>
    <w:rsid w:val="00E23FEC"/>
    <w:rsid w:val="00E25893"/>
    <w:rsid w:val="00E25D8B"/>
    <w:rsid w:val="00E27BEB"/>
    <w:rsid w:val="00E30637"/>
    <w:rsid w:val="00E3272A"/>
    <w:rsid w:val="00E32C91"/>
    <w:rsid w:val="00E33267"/>
    <w:rsid w:val="00E335F9"/>
    <w:rsid w:val="00E336D3"/>
    <w:rsid w:val="00E3486E"/>
    <w:rsid w:val="00E348CC"/>
    <w:rsid w:val="00E34BE1"/>
    <w:rsid w:val="00E36396"/>
    <w:rsid w:val="00E37198"/>
    <w:rsid w:val="00E40F88"/>
    <w:rsid w:val="00E4172D"/>
    <w:rsid w:val="00E42759"/>
    <w:rsid w:val="00E42F7C"/>
    <w:rsid w:val="00E43D23"/>
    <w:rsid w:val="00E45D18"/>
    <w:rsid w:val="00E463D9"/>
    <w:rsid w:val="00E47DF0"/>
    <w:rsid w:val="00E5395B"/>
    <w:rsid w:val="00E54526"/>
    <w:rsid w:val="00E6019E"/>
    <w:rsid w:val="00E616D4"/>
    <w:rsid w:val="00E631F5"/>
    <w:rsid w:val="00E65363"/>
    <w:rsid w:val="00E67325"/>
    <w:rsid w:val="00E67782"/>
    <w:rsid w:val="00E67D5C"/>
    <w:rsid w:val="00E72D48"/>
    <w:rsid w:val="00E74632"/>
    <w:rsid w:val="00E752D8"/>
    <w:rsid w:val="00E76147"/>
    <w:rsid w:val="00E7624B"/>
    <w:rsid w:val="00E765D9"/>
    <w:rsid w:val="00E76A5D"/>
    <w:rsid w:val="00E812E0"/>
    <w:rsid w:val="00E845C1"/>
    <w:rsid w:val="00E84E9F"/>
    <w:rsid w:val="00E86087"/>
    <w:rsid w:val="00E866CB"/>
    <w:rsid w:val="00E86F3D"/>
    <w:rsid w:val="00E8782F"/>
    <w:rsid w:val="00E87DD3"/>
    <w:rsid w:val="00E909DD"/>
    <w:rsid w:val="00E9207E"/>
    <w:rsid w:val="00E95757"/>
    <w:rsid w:val="00E96941"/>
    <w:rsid w:val="00E969B3"/>
    <w:rsid w:val="00E97784"/>
    <w:rsid w:val="00EA13E6"/>
    <w:rsid w:val="00EA2C44"/>
    <w:rsid w:val="00EA43C9"/>
    <w:rsid w:val="00EA6EEA"/>
    <w:rsid w:val="00EA7104"/>
    <w:rsid w:val="00EB03A1"/>
    <w:rsid w:val="00EB1406"/>
    <w:rsid w:val="00EB3035"/>
    <w:rsid w:val="00EB7F5F"/>
    <w:rsid w:val="00EC080D"/>
    <w:rsid w:val="00EC1057"/>
    <w:rsid w:val="00EC31F7"/>
    <w:rsid w:val="00EC369E"/>
    <w:rsid w:val="00EC3CED"/>
    <w:rsid w:val="00EC47AB"/>
    <w:rsid w:val="00EC7B15"/>
    <w:rsid w:val="00ED0B6E"/>
    <w:rsid w:val="00ED1181"/>
    <w:rsid w:val="00ED3AA2"/>
    <w:rsid w:val="00ED6182"/>
    <w:rsid w:val="00ED6B0D"/>
    <w:rsid w:val="00EE0FC9"/>
    <w:rsid w:val="00EE3568"/>
    <w:rsid w:val="00EE37FB"/>
    <w:rsid w:val="00EE5C14"/>
    <w:rsid w:val="00EE6617"/>
    <w:rsid w:val="00EE6A9F"/>
    <w:rsid w:val="00EE6C2F"/>
    <w:rsid w:val="00EE723D"/>
    <w:rsid w:val="00EF097B"/>
    <w:rsid w:val="00EF31A6"/>
    <w:rsid w:val="00EF5A67"/>
    <w:rsid w:val="00EF6017"/>
    <w:rsid w:val="00EF779A"/>
    <w:rsid w:val="00EF78ED"/>
    <w:rsid w:val="00F016D9"/>
    <w:rsid w:val="00F019CE"/>
    <w:rsid w:val="00F02611"/>
    <w:rsid w:val="00F032A8"/>
    <w:rsid w:val="00F0644A"/>
    <w:rsid w:val="00F100A1"/>
    <w:rsid w:val="00F11AF6"/>
    <w:rsid w:val="00F12088"/>
    <w:rsid w:val="00F123EB"/>
    <w:rsid w:val="00F12569"/>
    <w:rsid w:val="00F201D3"/>
    <w:rsid w:val="00F20E03"/>
    <w:rsid w:val="00F20F27"/>
    <w:rsid w:val="00F211D6"/>
    <w:rsid w:val="00F2153F"/>
    <w:rsid w:val="00F21929"/>
    <w:rsid w:val="00F239D7"/>
    <w:rsid w:val="00F24515"/>
    <w:rsid w:val="00F24A61"/>
    <w:rsid w:val="00F27D42"/>
    <w:rsid w:val="00F3233A"/>
    <w:rsid w:val="00F33575"/>
    <w:rsid w:val="00F33C80"/>
    <w:rsid w:val="00F357B1"/>
    <w:rsid w:val="00F36F59"/>
    <w:rsid w:val="00F40692"/>
    <w:rsid w:val="00F411A0"/>
    <w:rsid w:val="00F41CAC"/>
    <w:rsid w:val="00F42281"/>
    <w:rsid w:val="00F43260"/>
    <w:rsid w:val="00F44087"/>
    <w:rsid w:val="00F44D3F"/>
    <w:rsid w:val="00F45343"/>
    <w:rsid w:val="00F453B2"/>
    <w:rsid w:val="00F5010A"/>
    <w:rsid w:val="00F52C6D"/>
    <w:rsid w:val="00F54E0F"/>
    <w:rsid w:val="00F55261"/>
    <w:rsid w:val="00F561B6"/>
    <w:rsid w:val="00F568CB"/>
    <w:rsid w:val="00F5724F"/>
    <w:rsid w:val="00F57437"/>
    <w:rsid w:val="00F622EC"/>
    <w:rsid w:val="00F62C9B"/>
    <w:rsid w:val="00F63083"/>
    <w:rsid w:val="00F64F0C"/>
    <w:rsid w:val="00F651FC"/>
    <w:rsid w:val="00F6649E"/>
    <w:rsid w:val="00F67BF1"/>
    <w:rsid w:val="00F71ED1"/>
    <w:rsid w:val="00F72B8E"/>
    <w:rsid w:val="00F72D3D"/>
    <w:rsid w:val="00F72EA0"/>
    <w:rsid w:val="00F741C3"/>
    <w:rsid w:val="00F74A61"/>
    <w:rsid w:val="00F75771"/>
    <w:rsid w:val="00F75818"/>
    <w:rsid w:val="00F77BCB"/>
    <w:rsid w:val="00F824C0"/>
    <w:rsid w:val="00F83269"/>
    <w:rsid w:val="00F84CA5"/>
    <w:rsid w:val="00F85F6B"/>
    <w:rsid w:val="00F90A2A"/>
    <w:rsid w:val="00F92894"/>
    <w:rsid w:val="00F929D7"/>
    <w:rsid w:val="00F92F51"/>
    <w:rsid w:val="00F93999"/>
    <w:rsid w:val="00F94484"/>
    <w:rsid w:val="00F94C4E"/>
    <w:rsid w:val="00F957EB"/>
    <w:rsid w:val="00FA17A3"/>
    <w:rsid w:val="00FA735C"/>
    <w:rsid w:val="00FA754F"/>
    <w:rsid w:val="00FB03D3"/>
    <w:rsid w:val="00FB0475"/>
    <w:rsid w:val="00FB0714"/>
    <w:rsid w:val="00FB2C84"/>
    <w:rsid w:val="00FB333B"/>
    <w:rsid w:val="00FB3FF1"/>
    <w:rsid w:val="00FB4DC3"/>
    <w:rsid w:val="00FB6A5B"/>
    <w:rsid w:val="00FC0379"/>
    <w:rsid w:val="00FC204B"/>
    <w:rsid w:val="00FC24E5"/>
    <w:rsid w:val="00FC2BDC"/>
    <w:rsid w:val="00FC369E"/>
    <w:rsid w:val="00FC4640"/>
    <w:rsid w:val="00FC4A15"/>
    <w:rsid w:val="00FC5778"/>
    <w:rsid w:val="00FC5A3E"/>
    <w:rsid w:val="00FD2A62"/>
    <w:rsid w:val="00FD3205"/>
    <w:rsid w:val="00FD54AC"/>
    <w:rsid w:val="00FE0DB6"/>
    <w:rsid w:val="00FE1B24"/>
    <w:rsid w:val="00FE2BED"/>
    <w:rsid w:val="00FE2EE8"/>
    <w:rsid w:val="00FE4216"/>
    <w:rsid w:val="00FE4379"/>
    <w:rsid w:val="00FF4DDD"/>
    <w:rsid w:val="00FF6189"/>
    <w:rsid w:val="00FF6895"/>
    <w:rsid w:val="00FF6C32"/>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4:docId w14:val="7B73F3D6"/>
  <w15:docId w15:val="{722EFE85-C805-417E-86A6-685B6EEC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6C"/>
    <w:rPr>
      <w:rFonts w:ascii="Arial" w:hAnsi="Arial"/>
      <w:sz w:val="18"/>
      <w:szCs w:val="24"/>
      <w:lang w:val="en-AU" w:eastAsia="en-AU"/>
    </w:rPr>
  </w:style>
  <w:style w:type="paragraph" w:styleId="Heading1">
    <w:name w:val="heading 1"/>
    <w:basedOn w:val="Normal"/>
    <w:next w:val="Normal"/>
    <w:link w:val="Heading1Char"/>
    <w:qFormat/>
    <w:rsid w:val="002A1042"/>
    <w:pPr>
      <w:keepNext/>
      <w:numPr>
        <w:numId w:val="1"/>
      </w:numPr>
      <w:spacing w:before="100" w:after="200"/>
      <w:outlineLvl w:val="0"/>
    </w:pPr>
    <w:rPr>
      <w:rFonts w:cs="Arial"/>
      <w:b/>
      <w:bCs/>
      <w:kern w:val="32"/>
      <w:sz w:val="32"/>
      <w:szCs w:val="32"/>
    </w:rPr>
  </w:style>
  <w:style w:type="paragraph" w:styleId="Heading2">
    <w:name w:val="heading 2"/>
    <w:basedOn w:val="Normal"/>
    <w:next w:val="Normal"/>
    <w:qFormat/>
    <w:rsid w:val="002A1042"/>
    <w:pPr>
      <w:keepNext/>
      <w:numPr>
        <w:ilvl w:val="1"/>
        <w:numId w:val="1"/>
      </w:numPr>
      <w:spacing w:before="100" w:after="200"/>
      <w:outlineLvl w:val="1"/>
    </w:pPr>
    <w:rPr>
      <w:rFonts w:cs="Arial"/>
      <w:b/>
      <w:bCs/>
      <w:iCs/>
      <w:sz w:val="28"/>
      <w:szCs w:val="28"/>
    </w:rPr>
  </w:style>
  <w:style w:type="paragraph" w:styleId="Heading3">
    <w:name w:val="heading 3"/>
    <w:basedOn w:val="Normal"/>
    <w:next w:val="Normal"/>
    <w:qFormat/>
    <w:rsid w:val="002A1042"/>
    <w:pPr>
      <w:keepNext/>
      <w:numPr>
        <w:ilvl w:val="2"/>
        <w:numId w:val="1"/>
      </w:numPr>
      <w:spacing w:before="100" w:after="200"/>
      <w:outlineLvl w:val="2"/>
    </w:pPr>
    <w:rPr>
      <w:rFonts w:cs="Arial"/>
      <w:b/>
      <w:bCs/>
      <w:sz w:val="24"/>
      <w:szCs w:val="26"/>
    </w:rPr>
  </w:style>
  <w:style w:type="paragraph" w:styleId="Heading4">
    <w:name w:val="heading 4"/>
    <w:basedOn w:val="Normal"/>
    <w:next w:val="Normal"/>
    <w:qFormat/>
    <w:rsid w:val="002A1042"/>
    <w:pPr>
      <w:keepNext/>
      <w:numPr>
        <w:ilvl w:val="3"/>
        <w:numId w:val="1"/>
      </w:numPr>
      <w:spacing w:before="200" w:after="100"/>
      <w:outlineLvl w:val="3"/>
    </w:pPr>
    <w:rPr>
      <w:b/>
      <w:bCs/>
      <w:sz w:val="22"/>
      <w:szCs w:val="28"/>
    </w:rPr>
  </w:style>
  <w:style w:type="paragraph" w:styleId="Heading5">
    <w:name w:val="heading 5"/>
    <w:basedOn w:val="Normal"/>
    <w:next w:val="Normal"/>
    <w:qFormat/>
    <w:rsid w:val="00982C36"/>
    <w:pPr>
      <w:spacing w:before="200" w:after="100"/>
      <w:ind w:left="1701" w:hanging="1701"/>
      <w:outlineLvl w:val="4"/>
    </w:pPr>
    <w:rPr>
      <w:b/>
      <w:bCs/>
      <w:iCs/>
      <w:szCs w:val="26"/>
    </w:rPr>
  </w:style>
  <w:style w:type="paragraph" w:styleId="Heading6">
    <w:name w:val="heading 6"/>
    <w:basedOn w:val="Normal"/>
    <w:next w:val="Normal"/>
    <w:qFormat/>
    <w:rsid w:val="0092626F"/>
    <w:pPr>
      <w:spacing w:before="100" w:after="200"/>
      <w:outlineLvl w:val="5"/>
    </w:pPr>
    <w:rPr>
      <w:bCs/>
      <w:szCs w:val="22"/>
    </w:rPr>
  </w:style>
  <w:style w:type="paragraph" w:styleId="Heading7">
    <w:name w:val="heading 7"/>
    <w:basedOn w:val="Normal"/>
    <w:next w:val="Normal"/>
    <w:qFormat/>
    <w:rsid w:val="0092626F"/>
    <w:pPr>
      <w:spacing w:before="100" w:after="200"/>
      <w:ind w:left="1701" w:hanging="1701"/>
      <w:outlineLvl w:val="6"/>
    </w:pPr>
    <w:rPr>
      <w:b/>
    </w:rPr>
  </w:style>
  <w:style w:type="paragraph" w:styleId="Heading8">
    <w:name w:val="heading 8"/>
    <w:basedOn w:val="Normal"/>
    <w:next w:val="Normal"/>
    <w:qFormat/>
    <w:rsid w:val="0092626F"/>
    <w:pPr>
      <w:spacing w:before="100" w:after="200"/>
      <w:ind w:left="1418" w:hanging="1418"/>
      <w:outlineLvl w:val="7"/>
    </w:pPr>
    <w:rPr>
      <w:b/>
      <w:iCs/>
      <w:sz w:val="22"/>
    </w:rPr>
  </w:style>
  <w:style w:type="paragraph" w:styleId="Heading9">
    <w:name w:val="heading 9"/>
    <w:basedOn w:val="Normal"/>
    <w:next w:val="Normal"/>
    <w:qFormat/>
    <w:rsid w:val="0092626F"/>
    <w:pPr>
      <w:spacing w:before="100" w:after="200"/>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link w:val="FootnoteTextChar"/>
    <w:rsid w:val="0064051C"/>
    <w:rPr>
      <w:szCs w:val="20"/>
    </w:rPr>
  </w:style>
  <w:style w:type="character" w:styleId="FootnoteReference">
    <w:name w:val="footnote reference"/>
    <w:rsid w:val="0064051C"/>
    <w:rPr>
      <w:vertAlign w:val="superscript"/>
    </w:rPr>
  </w:style>
  <w:style w:type="numbering" w:customStyle="1" w:styleId="StyleNumbered9pt">
    <w:name w:val="Style Numbered 9 pt"/>
    <w:basedOn w:val="NoList"/>
    <w:rsid w:val="00545878"/>
    <w:pPr>
      <w:numPr>
        <w:numId w:val="3"/>
      </w:numPr>
    </w:pPr>
  </w:style>
  <w:style w:type="table" w:styleId="TableGrid">
    <w:name w:val="Table Grid"/>
    <w:aliases w:val="Conics Table"/>
    <w:basedOn w:val="TableNormal"/>
    <w:rsid w:val="0059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B340B4"/>
    <w:pPr>
      <w:tabs>
        <w:tab w:val="center" w:pos="4153"/>
        <w:tab w:val="right" w:pos="8306"/>
      </w:tabs>
    </w:pPr>
  </w:style>
  <w:style w:type="character" w:customStyle="1" w:styleId="FootnoteTextChar">
    <w:name w:val="Footnote Text Char"/>
    <w:link w:val="FootnoteText"/>
    <w:rsid w:val="00BE49CE"/>
    <w:rPr>
      <w:rFonts w:ascii="Arial" w:hAnsi="Arial"/>
      <w:lang w:val="en-AU" w:eastAsia="en-AU" w:bidi="ar-SA"/>
    </w:rPr>
  </w:style>
  <w:style w:type="paragraph" w:styleId="Footer">
    <w:name w:val="footer"/>
    <w:basedOn w:val="Normal"/>
    <w:link w:val="FooterChar"/>
    <w:rsid w:val="00B340B4"/>
    <w:pPr>
      <w:tabs>
        <w:tab w:val="center" w:pos="4153"/>
        <w:tab w:val="right" w:pos="8306"/>
      </w:tabs>
    </w:pPr>
  </w:style>
  <w:style w:type="numbering" w:customStyle="1" w:styleId="StyleOutlinenumbered9pt">
    <w:name w:val="Style Outline numbered 9 pt"/>
    <w:basedOn w:val="NoList"/>
    <w:rsid w:val="00F016D9"/>
    <w:pPr>
      <w:numPr>
        <w:numId w:val="4"/>
      </w:numPr>
    </w:pPr>
  </w:style>
  <w:style w:type="character" w:customStyle="1" w:styleId="Heading1Char">
    <w:name w:val="Heading 1 Char"/>
    <w:link w:val="Heading1"/>
    <w:rsid w:val="002A1042"/>
    <w:rPr>
      <w:rFonts w:ascii="Arial" w:hAnsi="Arial" w:cs="Arial"/>
      <w:b/>
      <w:bCs/>
      <w:kern w:val="32"/>
      <w:sz w:val="32"/>
      <w:szCs w:val="32"/>
      <w:lang w:val="en-AU" w:eastAsia="en-AU"/>
    </w:rPr>
  </w:style>
  <w:style w:type="paragraph" w:customStyle="1" w:styleId="Default">
    <w:name w:val="Default"/>
    <w:rsid w:val="00C45150"/>
    <w:pPr>
      <w:autoSpaceDE w:val="0"/>
      <w:autoSpaceDN w:val="0"/>
      <w:adjustRightInd w:val="0"/>
    </w:pPr>
    <w:rPr>
      <w:rFonts w:ascii="Arial" w:hAnsi="Arial" w:cs="Arial"/>
      <w:color w:val="000000"/>
      <w:sz w:val="24"/>
      <w:szCs w:val="24"/>
      <w:lang w:val="en-AU" w:eastAsia="en-AU"/>
    </w:rPr>
  </w:style>
  <w:style w:type="character" w:styleId="PageNumber">
    <w:name w:val="page number"/>
    <w:basedOn w:val="DefaultParagraphFont"/>
    <w:rsid w:val="00B340B4"/>
  </w:style>
  <w:style w:type="paragraph" w:styleId="TOC6">
    <w:name w:val="toc 6"/>
    <w:basedOn w:val="Normal"/>
    <w:next w:val="Normal"/>
    <w:autoRedefine/>
    <w:semiHidden/>
    <w:rsid w:val="00EF097B"/>
  </w:style>
  <w:style w:type="paragraph" w:styleId="TOC2">
    <w:name w:val="toc 2"/>
    <w:basedOn w:val="Normal"/>
    <w:next w:val="Normal"/>
    <w:autoRedefine/>
    <w:uiPriority w:val="39"/>
    <w:rsid w:val="00B707CC"/>
    <w:pPr>
      <w:tabs>
        <w:tab w:val="left" w:pos="851"/>
        <w:tab w:val="right" w:leader="dot" w:pos="8505"/>
      </w:tabs>
      <w:spacing w:before="60" w:after="60"/>
      <w:ind w:left="851" w:hanging="851"/>
    </w:pPr>
    <w:rPr>
      <w:b/>
    </w:rPr>
  </w:style>
  <w:style w:type="paragraph" w:styleId="TOC1">
    <w:name w:val="toc 1"/>
    <w:basedOn w:val="Normal"/>
    <w:next w:val="Normal"/>
    <w:autoRedefine/>
    <w:uiPriority w:val="39"/>
    <w:rsid w:val="00B707CC"/>
    <w:pPr>
      <w:tabs>
        <w:tab w:val="left" w:pos="851"/>
        <w:tab w:val="right" w:leader="dot" w:pos="8505"/>
      </w:tabs>
      <w:spacing w:before="100" w:after="200"/>
      <w:ind w:left="851" w:hanging="851"/>
    </w:pPr>
    <w:rPr>
      <w:rFonts w:cs="Arial"/>
      <w:b/>
      <w:noProof/>
      <w:sz w:val="22"/>
      <w:szCs w:val="22"/>
    </w:rPr>
  </w:style>
  <w:style w:type="paragraph" w:styleId="TOC3">
    <w:name w:val="toc 3"/>
    <w:basedOn w:val="Normal"/>
    <w:next w:val="Normal"/>
    <w:autoRedefine/>
    <w:uiPriority w:val="39"/>
    <w:rsid w:val="00B707CC"/>
    <w:pPr>
      <w:ind w:left="1702" w:hanging="851"/>
    </w:pPr>
  </w:style>
  <w:style w:type="character" w:styleId="Hyperlink">
    <w:name w:val="Hyperlink"/>
    <w:rsid w:val="007A1F49"/>
    <w:rPr>
      <w:color w:val="0000FF"/>
      <w:u w:val="single"/>
    </w:rPr>
  </w:style>
  <w:style w:type="paragraph" w:styleId="TOC5">
    <w:name w:val="toc 5"/>
    <w:basedOn w:val="Normal"/>
    <w:next w:val="Normal"/>
    <w:autoRedefine/>
    <w:semiHidden/>
    <w:rsid w:val="000C2547"/>
    <w:pPr>
      <w:tabs>
        <w:tab w:val="left" w:pos="1418"/>
        <w:tab w:val="right" w:leader="dot" w:pos="8280"/>
      </w:tabs>
      <w:ind w:left="1418" w:hanging="1418"/>
    </w:pPr>
  </w:style>
  <w:style w:type="paragraph" w:styleId="TOC7">
    <w:name w:val="toc 7"/>
    <w:basedOn w:val="Normal"/>
    <w:next w:val="Normal"/>
    <w:autoRedefine/>
    <w:uiPriority w:val="39"/>
    <w:rsid w:val="00B707CC"/>
    <w:pPr>
      <w:tabs>
        <w:tab w:val="right" w:leader="dot" w:pos="8505"/>
      </w:tabs>
      <w:ind w:left="1814" w:hanging="1814"/>
    </w:pPr>
  </w:style>
  <w:style w:type="paragraph" w:styleId="TOC8">
    <w:name w:val="toc 8"/>
    <w:basedOn w:val="Normal"/>
    <w:next w:val="Normal"/>
    <w:autoRedefine/>
    <w:uiPriority w:val="39"/>
    <w:rsid w:val="00954176"/>
    <w:pPr>
      <w:ind w:left="1418" w:hanging="1418"/>
    </w:pPr>
  </w:style>
  <w:style w:type="character" w:styleId="Emphasis">
    <w:name w:val="Emphasis"/>
    <w:qFormat/>
    <w:rsid w:val="005A194B"/>
    <w:rPr>
      <w:i/>
      <w:iCs/>
    </w:rPr>
  </w:style>
  <w:style w:type="paragraph" w:styleId="TOC4">
    <w:name w:val="toc 4"/>
    <w:basedOn w:val="Normal"/>
    <w:next w:val="Normal"/>
    <w:autoRedefine/>
    <w:uiPriority w:val="39"/>
    <w:rsid w:val="000C568D"/>
    <w:pPr>
      <w:ind w:left="2552" w:hanging="851"/>
    </w:pPr>
  </w:style>
  <w:style w:type="paragraph" w:styleId="ListParagraph">
    <w:name w:val="List Paragraph"/>
    <w:basedOn w:val="Normal"/>
    <w:link w:val="ListParagraphChar"/>
    <w:uiPriority w:val="34"/>
    <w:qFormat/>
    <w:rsid w:val="00CF0CA8"/>
    <w:pPr>
      <w:ind w:left="720"/>
    </w:pPr>
  </w:style>
  <w:style w:type="paragraph" w:styleId="BalloonText">
    <w:name w:val="Balloon Text"/>
    <w:basedOn w:val="Normal"/>
    <w:link w:val="BalloonTextChar"/>
    <w:rsid w:val="00BF6A3B"/>
    <w:rPr>
      <w:rFonts w:ascii="Tahoma" w:hAnsi="Tahoma" w:cs="Tahoma"/>
      <w:sz w:val="16"/>
      <w:szCs w:val="16"/>
    </w:rPr>
  </w:style>
  <w:style w:type="character" w:customStyle="1" w:styleId="BalloonTextChar">
    <w:name w:val="Balloon Text Char"/>
    <w:link w:val="BalloonText"/>
    <w:rsid w:val="00BF6A3B"/>
    <w:rPr>
      <w:rFonts w:ascii="Tahoma" w:hAnsi="Tahoma" w:cs="Tahoma"/>
      <w:sz w:val="16"/>
      <w:szCs w:val="16"/>
    </w:rPr>
  </w:style>
  <w:style w:type="paragraph" w:customStyle="1" w:styleId="Reportbodytext">
    <w:name w:val="Report body text"/>
    <w:basedOn w:val="Normal"/>
    <w:link w:val="ReportbodytextChar"/>
    <w:rsid w:val="00C17897"/>
    <w:rPr>
      <w:rFonts w:cs="Arial"/>
      <w:sz w:val="24"/>
      <w:lang w:eastAsia="en-US"/>
    </w:rPr>
  </w:style>
  <w:style w:type="character" w:customStyle="1" w:styleId="ReportbodytextChar">
    <w:name w:val="Report body text Char"/>
    <w:link w:val="Reportbodytext"/>
    <w:rsid w:val="00C17897"/>
    <w:rPr>
      <w:rFonts w:ascii="Arial" w:hAnsi="Arial" w:cs="Arial"/>
      <w:sz w:val="24"/>
      <w:szCs w:val="24"/>
      <w:lang w:eastAsia="en-US"/>
    </w:rPr>
  </w:style>
  <w:style w:type="character" w:styleId="CommentReference">
    <w:name w:val="annotation reference"/>
    <w:rsid w:val="00831E73"/>
    <w:rPr>
      <w:sz w:val="16"/>
      <w:szCs w:val="16"/>
    </w:rPr>
  </w:style>
  <w:style w:type="paragraph" w:styleId="CommentText">
    <w:name w:val="annotation text"/>
    <w:basedOn w:val="Normal"/>
    <w:link w:val="CommentTextChar"/>
    <w:rsid w:val="00831E73"/>
    <w:rPr>
      <w:szCs w:val="20"/>
    </w:rPr>
  </w:style>
  <w:style w:type="character" w:customStyle="1" w:styleId="CommentTextChar">
    <w:name w:val="Comment Text Char"/>
    <w:link w:val="CommentText"/>
    <w:rsid w:val="00831E73"/>
    <w:rPr>
      <w:rFonts w:ascii="Arial" w:hAnsi="Arial"/>
    </w:rPr>
  </w:style>
  <w:style w:type="paragraph" w:styleId="CommentSubject">
    <w:name w:val="annotation subject"/>
    <w:basedOn w:val="CommentText"/>
    <w:next w:val="CommentText"/>
    <w:link w:val="CommentSubjectChar"/>
    <w:rsid w:val="00831E73"/>
    <w:rPr>
      <w:b/>
      <w:bCs/>
    </w:rPr>
  </w:style>
  <w:style w:type="character" w:customStyle="1" w:styleId="CommentSubjectChar">
    <w:name w:val="Comment Subject Char"/>
    <w:link w:val="CommentSubject"/>
    <w:rsid w:val="00831E73"/>
    <w:rPr>
      <w:rFonts w:ascii="Arial" w:hAnsi="Arial"/>
      <w:b/>
      <w:bCs/>
    </w:rPr>
  </w:style>
  <w:style w:type="character" w:customStyle="1" w:styleId="Char2">
    <w:name w:val="Char2"/>
    <w:semiHidden/>
    <w:rsid w:val="008031F4"/>
    <w:rPr>
      <w:rFonts w:ascii="Times New Roman" w:eastAsia="Times New Roman" w:hAnsi="Times New Roman"/>
      <w:lang w:eastAsia="en-US"/>
    </w:rPr>
  </w:style>
  <w:style w:type="paragraph" w:customStyle="1" w:styleId="SectionPoints2">
    <w:name w:val="Section Points 2"/>
    <w:basedOn w:val="Normal"/>
    <w:uiPriority w:val="99"/>
    <w:rsid w:val="00776B2D"/>
    <w:pPr>
      <w:numPr>
        <w:numId w:val="123"/>
      </w:numPr>
      <w:tabs>
        <w:tab w:val="left" w:pos="2268"/>
      </w:tabs>
      <w:spacing w:after="100"/>
    </w:pPr>
    <w:rPr>
      <w:szCs w:val="20"/>
    </w:rPr>
  </w:style>
  <w:style w:type="paragraph" w:customStyle="1" w:styleId="SectionPoints3">
    <w:name w:val="Section Points 3"/>
    <w:basedOn w:val="Normal"/>
    <w:uiPriority w:val="99"/>
    <w:rsid w:val="004709E1"/>
    <w:pPr>
      <w:numPr>
        <w:numId w:val="126"/>
      </w:numPr>
      <w:tabs>
        <w:tab w:val="clear" w:pos="2835"/>
        <w:tab w:val="num" w:pos="360"/>
      </w:tabs>
      <w:spacing w:after="100"/>
      <w:ind w:left="0" w:firstLine="0"/>
    </w:pPr>
    <w:rPr>
      <w:szCs w:val="20"/>
    </w:rPr>
  </w:style>
  <w:style w:type="paragraph" w:styleId="EndnoteText">
    <w:name w:val="endnote text"/>
    <w:basedOn w:val="Normal"/>
    <w:link w:val="EndnoteTextChar"/>
    <w:rsid w:val="00742AF4"/>
    <w:rPr>
      <w:szCs w:val="20"/>
    </w:rPr>
  </w:style>
  <w:style w:type="character" w:customStyle="1" w:styleId="EndnoteTextChar">
    <w:name w:val="Endnote Text Char"/>
    <w:basedOn w:val="DefaultParagraphFont"/>
    <w:link w:val="EndnoteText"/>
    <w:rsid w:val="00742AF4"/>
    <w:rPr>
      <w:rFonts w:ascii="Arial" w:hAnsi="Arial"/>
      <w:lang w:val="en-AU" w:eastAsia="en-AU"/>
    </w:rPr>
  </w:style>
  <w:style w:type="character" w:styleId="EndnoteReference">
    <w:name w:val="endnote reference"/>
    <w:basedOn w:val="DefaultParagraphFont"/>
    <w:rsid w:val="00742AF4"/>
    <w:rPr>
      <w:vertAlign w:val="superscript"/>
    </w:rPr>
  </w:style>
  <w:style w:type="paragraph" w:styleId="Revision">
    <w:name w:val="Revision"/>
    <w:hidden/>
    <w:uiPriority w:val="99"/>
    <w:semiHidden/>
    <w:rsid w:val="00056FDC"/>
    <w:rPr>
      <w:rFonts w:ascii="Arial" w:hAnsi="Arial"/>
      <w:szCs w:val="24"/>
      <w:lang w:val="en-AU" w:eastAsia="en-AU"/>
    </w:rPr>
  </w:style>
  <w:style w:type="paragraph" w:styleId="NormalWeb">
    <w:name w:val="Normal (Web)"/>
    <w:basedOn w:val="Normal"/>
    <w:uiPriority w:val="99"/>
    <w:semiHidden/>
    <w:unhideWhenUsed/>
    <w:rsid w:val="00992D35"/>
    <w:pPr>
      <w:spacing w:before="100" w:beforeAutospacing="1" w:after="100" w:afterAutospacing="1"/>
    </w:pPr>
    <w:rPr>
      <w:rFonts w:ascii="Times New Roman" w:eastAsiaTheme="minorEastAsia" w:hAnsi="Times New Roman"/>
      <w:sz w:val="24"/>
    </w:rPr>
  </w:style>
  <w:style w:type="character" w:styleId="IntenseReference">
    <w:name w:val="Intense Reference"/>
    <w:uiPriority w:val="32"/>
    <w:qFormat/>
    <w:rsid w:val="00244D72"/>
    <w:rPr>
      <w:b/>
      <w:noProof/>
      <w:sz w:val="14"/>
      <w:szCs w:val="14"/>
    </w:rPr>
  </w:style>
  <w:style w:type="paragraph" w:customStyle="1" w:styleId="PSTOAC2Before1cm">
    <w:name w:val="PS TOA C2 + Before:  1 cm ..."/>
    <w:basedOn w:val="Normal"/>
    <w:qFormat/>
    <w:rsid w:val="00A67D87"/>
    <w:pPr>
      <w:numPr>
        <w:numId w:val="132"/>
      </w:numPr>
      <w:tabs>
        <w:tab w:val="num" w:pos="437"/>
      </w:tabs>
      <w:ind w:left="437" w:hanging="437"/>
    </w:pPr>
    <w:rPr>
      <w:sz w:val="20"/>
      <w:szCs w:val="20"/>
    </w:rPr>
  </w:style>
  <w:style w:type="character" w:customStyle="1" w:styleId="StyleFootnoteReference8pt1">
    <w:name w:val="Style Footnote Reference + 8 pt1"/>
    <w:rsid w:val="00A67D87"/>
    <w:rPr>
      <w:sz w:val="14"/>
      <w:vertAlign w:val="superscript"/>
    </w:rPr>
  </w:style>
  <w:style w:type="character" w:customStyle="1" w:styleId="ListParagraphChar">
    <w:name w:val="List Paragraph Char"/>
    <w:link w:val="ListParagraph"/>
    <w:uiPriority w:val="34"/>
    <w:rsid w:val="00327F3D"/>
    <w:rPr>
      <w:rFonts w:ascii="Arial" w:hAnsi="Arial"/>
      <w:sz w:val="18"/>
      <w:szCs w:val="24"/>
      <w:lang w:val="en-AU" w:eastAsia="en-AU"/>
    </w:rPr>
  </w:style>
  <w:style w:type="character" w:customStyle="1" w:styleId="FooterChar">
    <w:name w:val="Footer Char"/>
    <w:link w:val="Footer"/>
    <w:rsid w:val="005C4B87"/>
    <w:rPr>
      <w:rFonts w:ascii="Arial" w:hAnsi="Arial"/>
      <w:sz w:val="1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180">
      <w:bodyDiv w:val="1"/>
      <w:marLeft w:val="0"/>
      <w:marRight w:val="0"/>
      <w:marTop w:val="0"/>
      <w:marBottom w:val="0"/>
      <w:divBdr>
        <w:top w:val="none" w:sz="0" w:space="0" w:color="auto"/>
        <w:left w:val="none" w:sz="0" w:space="0" w:color="auto"/>
        <w:bottom w:val="none" w:sz="0" w:space="0" w:color="auto"/>
        <w:right w:val="none" w:sz="0" w:space="0" w:color="auto"/>
      </w:divBdr>
    </w:div>
    <w:div w:id="261766468">
      <w:bodyDiv w:val="1"/>
      <w:marLeft w:val="0"/>
      <w:marRight w:val="0"/>
      <w:marTop w:val="0"/>
      <w:marBottom w:val="0"/>
      <w:divBdr>
        <w:top w:val="none" w:sz="0" w:space="0" w:color="auto"/>
        <w:left w:val="none" w:sz="0" w:space="0" w:color="auto"/>
        <w:bottom w:val="none" w:sz="0" w:space="0" w:color="auto"/>
        <w:right w:val="none" w:sz="0" w:space="0" w:color="auto"/>
      </w:divBdr>
    </w:div>
    <w:div w:id="284315866">
      <w:bodyDiv w:val="1"/>
      <w:marLeft w:val="0"/>
      <w:marRight w:val="0"/>
      <w:marTop w:val="0"/>
      <w:marBottom w:val="0"/>
      <w:divBdr>
        <w:top w:val="none" w:sz="0" w:space="0" w:color="auto"/>
        <w:left w:val="none" w:sz="0" w:space="0" w:color="auto"/>
        <w:bottom w:val="none" w:sz="0" w:space="0" w:color="auto"/>
        <w:right w:val="none" w:sz="0" w:space="0" w:color="auto"/>
      </w:divBdr>
    </w:div>
    <w:div w:id="383335414">
      <w:bodyDiv w:val="1"/>
      <w:marLeft w:val="0"/>
      <w:marRight w:val="0"/>
      <w:marTop w:val="0"/>
      <w:marBottom w:val="0"/>
      <w:divBdr>
        <w:top w:val="none" w:sz="0" w:space="0" w:color="auto"/>
        <w:left w:val="none" w:sz="0" w:space="0" w:color="auto"/>
        <w:bottom w:val="none" w:sz="0" w:space="0" w:color="auto"/>
        <w:right w:val="none" w:sz="0" w:space="0" w:color="auto"/>
      </w:divBdr>
    </w:div>
    <w:div w:id="478305780">
      <w:bodyDiv w:val="1"/>
      <w:marLeft w:val="0"/>
      <w:marRight w:val="0"/>
      <w:marTop w:val="0"/>
      <w:marBottom w:val="0"/>
      <w:divBdr>
        <w:top w:val="none" w:sz="0" w:space="0" w:color="auto"/>
        <w:left w:val="none" w:sz="0" w:space="0" w:color="auto"/>
        <w:bottom w:val="none" w:sz="0" w:space="0" w:color="auto"/>
        <w:right w:val="none" w:sz="0" w:space="0" w:color="auto"/>
      </w:divBdr>
    </w:div>
    <w:div w:id="1051004047">
      <w:bodyDiv w:val="1"/>
      <w:marLeft w:val="0"/>
      <w:marRight w:val="0"/>
      <w:marTop w:val="0"/>
      <w:marBottom w:val="0"/>
      <w:divBdr>
        <w:top w:val="none" w:sz="0" w:space="0" w:color="auto"/>
        <w:left w:val="none" w:sz="0" w:space="0" w:color="auto"/>
        <w:bottom w:val="none" w:sz="0" w:space="0" w:color="auto"/>
        <w:right w:val="none" w:sz="0" w:space="0" w:color="auto"/>
      </w:divBdr>
    </w:div>
    <w:div w:id="1109812334">
      <w:bodyDiv w:val="1"/>
      <w:marLeft w:val="0"/>
      <w:marRight w:val="0"/>
      <w:marTop w:val="0"/>
      <w:marBottom w:val="0"/>
      <w:divBdr>
        <w:top w:val="none" w:sz="0" w:space="0" w:color="auto"/>
        <w:left w:val="none" w:sz="0" w:space="0" w:color="auto"/>
        <w:bottom w:val="none" w:sz="0" w:space="0" w:color="auto"/>
        <w:right w:val="none" w:sz="0" w:space="0" w:color="auto"/>
      </w:divBdr>
    </w:div>
    <w:div w:id="1161581388">
      <w:bodyDiv w:val="1"/>
      <w:marLeft w:val="0"/>
      <w:marRight w:val="0"/>
      <w:marTop w:val="0"/>
      <w:marBottom w:val="0"/>
      <w:divBdr>
        <w:top w:val="none" w:sz="0" w:space="0" w:color="auto"/>
        <w:left w:val="none" w:sz="0" w:space="0" w:color="auto"/>
        <w:bottom w:val="none" w:sz="0" w:space="0" w:color="auto"/>
        <w:right w:val="none" w:sz="0" w:space="0" w:color="auto"/>
      </w:divBdr>
    </w:div>
    <w:div w:id="1375931234">
      <w:bodyDiv w:val="1"/>
      <w:marLeft w:val="0"/>
      <w:marRight w:val="0"/>
      <w:marTop w:val="0"/>
      <w:marBottom w:val="0"/>
      <w:divBdr>
        <w:top w:val="none" w:sz="0" w:space="0" w:color="auto"/>
        <w:left w:val="none" w:sz="0" w:space="0" w:color="auto"/>
        <w:bottom w:val="none" w:sz="0" w:space="0" w:color="auto"/>
        <w:right w:val="none" w:sz="0" w:space="0" w:color="auto"/>
      </w:divBdr>
    </w:div>
    <w:div w:id="1405641465">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93085828">
      <w:bodyDiv w:val="1"/>
      <w:marLeft w:val="0"/>
      <w:marRight w:val="0"/>
      <w:marTop w:val="0"/>
      <w:marBottom w:val="0"/>
      <w:divBdr>
        <w:top w:val="none" w:sz="0" w:space="0" w:color="auto"/>
        <w:left w:val="none" w:sz="0" w:space="0" w:color="auto"/>
        <w:bottom w:val="none" w:sz="0" w:space="0" w:color="auto"/>
        <w:right w:val="none" w:sz="0" w:space="0" w:color="auto"/>
      </w:divBdr>
    </w:div>
    <w:div w:id="1794445522">
      <w:bodyDiv w:val="1"/>
      <w:marLeft w:val="0"/>
      <w:marRight w:val="0"/>
      <w:marTop w:val="0"/>
      <w:marBottom w:val="0"/>
      <w:divBdr>
        <w:top w:val="none" w:sz="0" w:space="0" w:color="auto"/>
        <w:left w:val="none" w:sz="0" w:space="0" w:color="auto"/>
        <w:bottom w:val="none" w:sz="0" w:space="0" w:color="auto"/>
        <w:right w:val="none" w:sz="0" w:space="0" w:color="auto"/>
      </w:divBdr>
    </w:div>
    <w:div w:id="19793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A4906182</value>
    </field>
    <field name="Objective-Title">
      <value order="0">BRPS Part 8 Overlays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2020-01-20T06:27:29Z</value>
    </field>
    <field name="Objective-ModificationStamp">
      <value order="0">2020-01-20T06:27:29Z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vA5694642</value>
    </field>
    <field name="Objective-Version">
      <value order="0">2.0</value>
    </field>
    <field name="Objective-VersionNumber">
      <value order="0">5</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F9AED8D6-0C19-47EA-A864-0532DF9C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1655</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MSC</Company>
  <LinksUpToDate>false</LinksUpToDate>
  <CharactersWithSpaces>10894</CharactersWithSpaces>
  <SharedDoc>false</SharedDoc>
  <HLinks>
    <vt:vector size="6" baseType="variant">
      <vt:variant>
        <vt:i4>7602274</vt:i4>
      </vt:variant>
      <vt:variant>
        <vt:i4>213</vt:i4>
      </vt:variant>
      <vt:variant>
        <vt:i4>0</vt:i4>
      </vt:variant>
      <vt:variant>
        <vt:i4>5</vt:i4>
      </vt:variant>
      <vt:variant>
        <vt:lpwstr>http://www.ehp.qld,gov.au/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Bundaberg Regional Council</dc:creator>
  <cp:lastModifiedBy>Hugh Byrnes</cp:lastModifiedBy>
  <cp:revision>2</cp:revision>
  <cp:lastPrinted>2020-01-20T06:27:00Z</cp:lastPrinted>
  <dcterms:created xsi:type="dcterms:W3CDTF">2020-02-10T06:42:00Z</dcterms:created>
  <dcterms:modified xsi:type="dcterms:W3CDTF">2020-02-10T06:42:00Z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A4906182</vt:lpwstr>
  </property>
  <property fmtid="{D5CDD505-2E9C-101B-9397-08002B2CF9AE}" pid="4" name="Objective-Title">
    <vt:lpwstr>BRPS Part 8 Overlays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2020-01-20T06:27:29Z</vt:filetime>
  </property>
  <property fmtid="{D5CDD505-2E9C-101B-9397-08002B2CF9AE}" pid="10" name="Objective-ModificationStamp">
    <vt:filetime>2020-01-20T06:27:29Z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vA5694642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