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1FB2F" w14:textId="77777777" w:rsidR="00A26C9A" w:rsidRPr="00A26C9A" w:rsidRDefault="00A26C9A" w:rsidP="00A26C9A">
      <w:pPr>
        <w:pStyle w:val="ListParagraph"/>
        <w:keepNext/>
        <w:numPr>
          <w:ilvl w:val="0"/>
          <w:numId w:val="1"/>
        </w:numPr>
        <w:spacing w:before="100" w:after="200"/>
        <w:outlineLvl w:val="0"/>
        <w:rPr>
          <w:rFonts w:cs="Arial"/>
          <w:b/>
          <w:bCs/>
          <w:vanish/>
          <w:kern w:val="32"/>
          <w:sz w:val="32"/>
          <w:szCs w:val="32"/>
        </w:rPr>
      </w:pPr>
      <w:bookmarkStart w:id="0" w:name="_Toc29997557"/>
    </w:p>
    <w:p w14:paraId="1F023867" w14:textId="77777777" w:rsidR="00A26C9A" w:rsidRPr="00A26C9A" w:rsidRDefault="00A26C9A" w:rsidP="00A26C9A">
      <w:pPr>
        <w:pStyle w:val="ListParagraph"/>
        <w:keepNext/>
        <w:numPr>
          <w:ilvl w:val="1"/>
          <w:numId w:val="1"/>
        </w:numPr>
        <w:spacing w:before="100" w:after="200"/>
        <w:outlineLvl w:val="1"/>
        <w:rPr>
          <w:rFonts w:cs="Arial"/>
          <w:b/>
          <w:bCs/>
          <w:iCs/>
          <w:vanish/>
          <w:sz w:val="28"/>
          <w:szCs w:val="28"/>
        </w:rPr>
      </w:pPr>
    </w:p>
    <w:p w14:paraId="66A04851" w14:textId="77777777" w:rsidR="00A26C9A" w:rsidRPr="00A26C9A" w:rsidRDefault="00A26C9A" w:rsidP="00A26C9A">
      <w:pPr>
        <w:pStyle w:val="ListParagraph"/>
        <w:keepNext/>
        <w:numPr>
          <w:ilvl w:val="1"/>
          <w:numId w:val="1"/>
        </w:numPr>
        <w:spacing w:before="100" w:after="200"/>
        <w:outlineLvl w:val="1"/>
        <w:rPr>
          <w:rFonts w:cs="Arial"/>
          <w:b/>
          <w:bCs/>
          <w:iCs/>
          <w:vanish/>
          <w:sz w:val="28"/>
          <w:szCs w:val="28"/>
        </w:rPr>
      </w:pPr>
    </w:p>
    <w:p w14:paraId="6047287C" w14:textId="77777777" w:rsidR="00A26C9A" w:rsidRPr="00A26C9A" w:rsidRDefault="00A26C9A" w:rsidP="00A26C9A">
      <w:pPr>
        <w:pStyle w:val="ListParagraph"/>
        <w:keepNext/>
        <w:numPr>
          <w:ilvl w:val="2"/>
          <w:numId w:val="1"/>
        </w:numPr>
        <w:spacing w:before="100" w:after="200"/>
        <w:outlineLvl w:val="2"/>
        <w:rPr>
          <w:rFonts w:cs="Arial"/>
          <w:b/>
          <w:bCs/>
          <w:vanish/>
          <w:sz w:val="24"/>
          <w:szCs w:val="26"/>
        </w:rPr>
      </w:pPr>
    </w:p>
    <w:p w14:paraId="17E4192F" w14:textId="77777777" w:rsidR="00A26C9A" w:rsidRPr="00A26C9A" w:rsidRDefault="00A26C9A" w:rsidP="00A26C9A">
      <w:pPr>
        <w:pStyle w:val="ListParagraph"/>
        <w:keepNext/>
        <w:numPr>
          <w:ilvl w:val="2"/>
          <w:numId w:val="1"/>
        </w:numPr>
        <w:spacing w:before="100" w:after="200"/>
        <w:outlineLvl w:val="2"/>
        <w:rPr>
          <w:rFonts w:cs="Arial"/>
          <w:b/>
          <w:bCs/>
          <w:vanish/>
          <w:sz w:val="24"/>
          <w:szCs w:val="26"/>
        </w:rPr>
      </w:pPr>
    </w:p>
    <w:p w14:paraId="30142E21" w14:textId="77777777" w:rsidR="00A26C9A" w:rsidRPr="00A26C9A" w:rsidRDefault="00A26C9A" w:rsidP="00A26C9A">
      <w:pPr>
        <w:pStyle w:val="ListParagraph"/>
        <w:keepNext/>
        <w:numPr>
          <w:ilvl w:val="2"/>
          <w:numId w:val="1"/>
        </w:numPr>
        <w:spacing w:before="100" w:after="200"/>
        <w:outlineLvl w:val="2"/>
        <w:rPr>
          <w:rFonts w:cs="Arial"/>
          <w:b/>
          <w:bCs/>
          <w:vanish/>
          <w:sz w:val="24"/>
          <w:szCs w:val="26"/>
        </w:rPr>
      </w:pPr>
    </w:p>
    <w:p w14:paraId="080D07CF" w14:textId="77777777" w:rsidR="00A26C9A" w:rsidRPr="00A26C9A" w:rsidRDefault="00A26C9A" w:rsidP="00A26C9A">
      <w:pPr>
        <w:pStyle w:val="ListParagraph"/>
        <w:keepNext/>
        <w:numPr>
          <w:ilvl w:val="2"/>
          <w:numId w:val="1"/>
        </w:numPr>
        <w:spacing w:before="100" w:after="200"/>
        <w:outlineLvl w:val="2"/>
        <w:rPr>
          <w:rFonts w:cs="Arial"/>
          <w:b/>
          <w:bCs/>
          <w:vanish/>
          <w:sz w:val="24"/>
          <w:szCs w:val="26"/>
        </w:rPr>
      </w:pPr>
    </w:p>
    <w:p w14:paraId="22592307" w14:textId="77777777" w:rsidR="00A26C9A" w:rsidRPr="00A26C9A" w:rsidRDefault="00A26C9A" w:rsidP="00A26C9A">
      <w:pPr>
        <w:pStyle w:val="ListParagraph"/>
        <w:keepNext/>
        <w:numPr>
          <w:ilvl w:val="2"/>
          <w:numId w:val="1"/>
        </w:numPr>
        <w:spacing w:before="100" w:after="200"/>
        <w:outlineLvl w:val="2"/>
        <w:rPr>
          <w:rFonts w:cs="Arial"/>
          <w:b/>
          <w:bCs/>
          <w:vanish/>
          <w:sz w:val="24"/>
          <w:szCs w:val="26"/>
        </w:rPr>
      </w:pPr>
    </w:p>
    <w:p w14:paraId="60FD62D8" w14:textId="77777777" w:rsidR="00A26C9A" w:rsidRPr="00A26C9A" w:rsidRDefault="00A26C9A" w:rsidP="00A26C9A">
      <w:pPr>
        <w:pStyle w:val="ListParagraph"/>
        <w:keepNext/>
        <w:numPr>
          <w:ilvl w:val="2"/>
          <w:numId w:val="1"/>
        </w:numPr>
        <w:spacing w:before="100" w:after="200"/>
        <w:outlineLvl w:val="2"/>
        <w:rPr>
          <w:rFonts w:cs="Arial"/>
          <w:b/>
          <w:bCs/>
          <w:vanish/>
          <w:sz w:val="24"/>
          <w:szCs w:val="26"/>
        </w:rPr>
      </w:pPr>
    </w:p>
    <w:p w14:paraId="096C57FE" w14:textId="77777777" w:rsidR="00A26C9A" w:rsidRPr="00A26C9A" w:rsidRDefault="00A26C9A" w:rsidP="00A26C9A">
      <w:pPr>
        <w:pStyle w:val="ListParagraph"/>
        <w:keepNext/>
        <w:numPr>
          <w:ilvl w:val="2"/>
          <w:numId w:val="1"/>
        </w:numPr>
        <w:spacing w:before="100" w:after="200"/>
        <w:outlineLvl w:val="2"/>
        <w:rPr>
          <w:rFonts w:cs="Arial"/>
          <w:b/>
          <w:bCs/>
          <w:vanish/>
          <w:sz w:val="24"/>
          <w:szCs w:val="26"/>
        </w:rPr>
      </w:pPr>
    </w:p>
    <w:p w14:paraId="514AB840" w14:textId="77777777" w:rsidR="00A26C9A" w:rsidRPr="00A26C9A" w:rsidRDefault="00A26C9A" w:rsidP="00A26C9A">
      <w:pPr>
        <w:pStyle w:val="ListParagraph"/>
        <w:keepNext/>
        <w:numPr>
          <w:ilvl w:val="2"/>
          <w:numId w:val="1"/>
        </w:numPr>
        <w:spacing w:before="100" w:after="200"/>
        <w:outlineLvl w:val="2"/>
        <w:rPr>
          <w:rFonts w:cs="Arial"/>
          <w:b/>
          <w:bCs/>
          <w:vanish/>
          <w:sz w:val="24"/>
          <w:szCs w:val="26"/>
        </w:rPr>
      </w:pPr>
    </w:p>
    <w:p w14:paraId="0AB99D77" w14:textId="77777777" w:rsidR="00A26C9A" w:rsidRPr="00A26C9A" w:rsidRDefault="00A26C9A" w:rsidP="00A26C9A">
      <w:pPr>
        <w:pStyle w:val="ListParagraph"/>
        <w:keepNext/>
        <w:numPr>
          <w:ilvl w:val="2"/>
          <w:numId w:val="1"/>
        </w:numPr>
        <w:spacing w:before="100" w:after="200"/>
        <w:outlineLvl w:val="2"/>
        <w:rPr>
          <w:rFonts w:cs="Arial"/>
          <w:b/>
          <w:bCs/>
          <w:vanish/>
          <w:sz w:val="24"/>
          <w:szCs w:val="26"/>
        </w:rPr>
      </w:pPr>
    </w:p>
    <w:p w14:paraId="3B525BF7" w14:textId="3A8B3D40" w:rsidR="00A26C9A" w:rsidRPr="00EC369E" w:rsidRDefault="00A26C9A" w:rsidP="00A26C9A">
      <w:pPr>
        <w:pStyle w:val="Heading3"/>
        <w:ind w:right="5951"/>
      </w:pPr>
      <w:r>
        <w:t>Infrastructure overlay code</w:t>
      </w:r>
      <w:r w:rsidRPr="00106A51">
        <w:rPr>
          <w:rStyle w:val="FootnoteReference"/>
          <w:b w:val="0"/>
        </w:rPr>
        <w:footnoteReference w:id="1"/>
      </w:r>
      <w:r>
        <w:t xml:space="preserve"> </w:t>
      </w:r>
      <w:r w:rsidRPr="00484D42">
        <w:rPr>
          <w:rStyle w:val="FootnoteReference"/>
          <w:b w:val="0"/>
        </w:rPr>
        <w:footnoteReference w:id="2"/>
      </w:r>
      <w:bookmarkEnd w:id="0"/>
    </w:p>
    <w:p w14:paraId="619ED497" w14:textId="77777777" w:rsidR="00A26C9A" w:rsidRDefault="00A26C9A" w:rsidP="00A26C9A">
      <w:pPr>
        <w:pStyle w:val="Heading4"/>
        <w:ind w:right="5951"/>
      </w:pPr>
      <w:r>
        <w:t>Application</w:t>
      </w:r>
    </w:p>
    <w:p w14:paraId="254E9819" w14:textId="77777777" w:rsidR="00A26C9A" w:rsidRDefault="00A26C9A" w:rsidP="00A26C9A">
      <w:pPr>
        <w:ind w:right="5951"/>
      </w:pPr>
      <w:r w:rsidRPr="009708B1">
        <w:t xml:space="preserve">This code applies to </w:t>
      </w:r>
      <w:r w:rsidRPr="008539E5">
        <w:t>development:-</w:t>
      </w:r>
      <w:r w:rsidRPr="009708B1">
        <w:t xml:space="preserve"> </w:t>
      </w:r>
    </w:p>
    <w:p w14:paraId="532DB87E" w14:textId="77777777" w:rsidR="00A26C9A" w:rsidRDefault="00A26C9A" w:rsidP="00A26C9A">
      <w:pPr>
        <w:ind w:right="5951"/>
      </w:pPr>
    </w:p>
    <w:p w14:paraId="1C0BA992" w14:textId="77777777" w:rsidR="00A26C9A" w:rsidRPr="008D0D1E" w:rsidRDefault="00A26C9A" w:rsidP="00A26C9A">
      <w:pPr>
        <w:numPr>
          <w:ilvl w:val="0"/>
          <w:numId w:val="65"/>
        </w:numPr>
        <w:ind w:right="5951"/>
      </w:pPr>
      <w:r>
        <w:t xml:space="preserve">subject to the Infrastructure overlay shown on the overlay maps contained within </w:t>
      </w:r>
      <w:r w:rsidRPr="0004606C">
        <w:rPr>
          <w:b/>
        </w:rPr>
        <w:t>Schedule 2 (Mapping)</w:t>
      </w:r>
      <w:r>
        <w:rPr>
          <w:b/>
        </w:rPr>
        <w:t xml:space="preserve"> </w:t>
      </w:r>
      <w:r w:rsidRPr="00E3486E">
        <w:t>or infrastructure identified in the SPP interactive mapping system</w:t>
      </w:r>
      <w:r w:rsidRPr="00AE772E">
        <w:t xml:space="preserve">; </w:t>
      </w:r>
      <w:r>
        <w:t>and</w:t>
      </w:r>
    </w:p>
    <w:p w14:paraId="0674F9D1" w14:textId="77777777" w:rsidR="00A26C9A" w:rsidRPr="008D0D1E" w:rsidRDefault="00A26C9A" w:rsidP="00A26C9A">
      <w:pPr>
        <w:ind w:right="5951"/>
      </w:pPr>
    </w:p>
    <w:p w14:paraId="50A08E1B" w14:textId="77777777" w:rsidR="00A26C9A" w:rsidRPr="008D0D1E" w:rsidRDefault="00A26C9A" w:rsidP="00A26C9A">
      <w:pPr>
        <w:numPr>
          <w:ilvl w:val="0"/>
          <w:numId w:val="65"/>
        </w:numPr>
        <w:ind w:right="5951"/>
      </w:pPr>
      <w:r w:rsidRPr="009708B1">
        <w:t xml:space="preserve">identified as requiring assessment against the </w:t>
      </w:r>
      <w:r>
        <w:t>Infrastructure overlay code</w:t>
      </w:r>
      <w:r w:rsidRPr="009708B1">
        <w:t xml:space="preserve"> by the tables of assessment in </w:t>
      </w:r>
      <w:r w:rsidRPr="009708B1">
        <w:rPr>
          <w:b/>
        </w:rPr>
        <w:t>Part 5 (Tables of assessment)</w:t>
      </w:r>
      <w:r w:rsidRPr="009708B1">
        <w:t>.</w:t>
      </w:r>
    </w:p>
    <w:p w14:paraId="3A789114" w14:textId="77777777" w:rsidR="00A26C9A" w:rsidRDefault="00A26C9A" w:rsidP="00A26C9A">
      <w:pPr>
        <w:pStyle w:val="Heading4"/>
        <w:ind w:right="5951"/>
      </w:pPr>
      <w:r>
        <w:t>Purpose and overall outcomes</w:t>
      </w:r>
    </w:p>
    <w:p w14:paraId="3E627BFD" w14:textId="77777777" w:rsidR="00A26C9A" w:rsidRPr="00CE389B" w:rsidRDefault="00A26C9A" w:rsidP="00A26C9A">
      <w:pPr>
        <w:numPr>
          <w:ilvl w:val="0"/>
          <w:numId w:val="72"/>
        </w:numPr>
        <w:ind w:right="5951"/>
        <w:rPr>
          <w:iCs/>
        </w:rPr>
      </w:pPr>
      <w:r>
        <w:rPr>
          <w:rFonts w:eastAsia="Calibri"/>
        </w:rPr>
        <w:t xml:space="preserve">The purpose of the Infrastructure overlay code is </w:t>
      </w:r>
      <w:r>
        <w:rPr>
          <w:rFonts w:eastAsia="Calibri"/>
          <w:szCs w:val="20"/>
        </w:rPr>
        <w:t>to ensure that development is compatible with, and does not adversely affect the viability, integrity, operation and maintenance of, the following existing and planned infrastructure and facilities within the region:-</w:t>
      </w:r>
    </w:p>
    <w:p w14:paraId="633B7CF0" w14:textId="77777777" w:rsidR="00A26C9A" w:rsidRDefault="00A26C9A" w:rsidP="00A26C9A">
      <w:pPr>
        <w:ind w:left="567" w:right="5951"/>
        <w:rPr>
          <w:rFonts w:eastAsia="Calibri"/>
          <w:szCs w:val="20"/>
        </w:rPr>
      </w:pPr>
    </w:p>
    <w:p w14:paraId="7C34EFD5" w14:textId="77777777" w:rsidR="00A26C9A" w:rsidRDefault="00A26C9A" w:rsidP="00A26C9A">
      <w:pPr>
        <w:numPr>
          <w:ilvl w:val="1"/>
          <w:numId w:val="72"/>
        </w:numPr>
        <w:ind w:right="5951"/>
        <w:rPr>
          <w:iCs/>
        </w:rPr>
      </w:pPr>
      <w:r>
        <w:rPr>
          <w:iCs/>
        </w:rPr>
        <w:t>gas pipelines;</w:t>
      </w:r>
    </w:p>
    <w:p w14:paraId="15E1A6C2" w14:textId="77777777" w:rsidR="00A26C9A" w:rsidRDefault="00A26C9A" w:rsidP="00A26C9A">
      <w:pPr>
        <w:ind w:left="1134" w:right="5951"/>
        <w:rPr>
          <w:iCs/>
        </w:rPr>
      </w:pPr>
    </w:p>
    <w:p w14:paraId="0CC71501" w14:textId="77777777" w:rsidR="00A26C9A" w:rsidRPr="00375988" w:rsidRDefault="00A26C9A" w:rsidP="00A26C9A">
      <w:pPr>
        <w:numPr>
          <w:ilvl w:val="1"/>
          <w:numId w:val="72"/>
        </w:numPr>
        <w:ind w:right="5951"/>
        <w:rPr>
          <w:iCs/>
        </w:rPr>
      </w:pPr>
      <w:r>
        <w:rPr>
          <w:szCs w:val="20"/>
        </w:rPr>
        <w:t>major electricity infrastructure and electricity substations;</w:t>
      </w:r>
    </w:p>
    <w:p w14:paraId="4C7D8780" w14:textId="77777777" w:rsidR="00A26C9A" w:rsidRPr="00375988" w:rsidRDefault="00A26C9A" w:rsidP="00A26C9A">
      <w:pPr>
        <w:ind w:left="1134" w:right="5951"/>
        <w:rPr>
          <w:iCs/>
        </w:rPr>
      </w:pPr>
    </w:p>
    <w:p w14:paraId="06C425ED" w14:textId="77777777" w:rsidR="00A26C9A" w:rsidRPr="00375988" w:rsidRDefault="00A26C9A" w:rsidP="00A26C9A">
      <w:pPr>
        <w:numPr>
          <w:ilvl w:val="1"/>
          <w:numId w:val="72"/>
        </w:numPr>
        <w:ind w:right="5951"/>
        <w:rPr>
          <w:iCs/>
        </w:rPr>
      </w:pPr>
      <w:r>
        <w:rPr>
          <w:szCs w:val="20"/>
        </w:rPr>
        <w:t>wastewater treatment plants;</w:t>
      </w:r>
    </w:p>
    <w:p w14:paraId="2DEFA235" w14:textId="77777777" w:rsidR="00A26C9A" w:rsidRPr="00647564" w:rsidRDefault="00A26C9A" w:rsidP="00A26C9A">
      <w:pPr>
        <w:ind w:left="1134" w:right="5951"/>
        <w:rPr>
          <w:iCs/>
        </w:rPr>
      </w:pPr>
    </w:p>
    <w:p w14:paraId="5D2E8C11" w14:textId="77777777" w:rsidR="00A26C9A" w:rsidRDefault="00A26C9A" w:rsidP="00A26C9A">
      <w:pPr>
        <w:numPr>
          <w:ilvl w:val="1"/>
          <w:numId w:val="72"/>
        </w:numPr>
        <w:ind w:right="5951"/>
        <w:rPr>
          <w:iCs/>
        </w:rPr>
      </w:pPr>
      <w:r>
        <w:rPr>
          <w:iCs/>
        </w:rPr>
        <w:t>waste management facilities;</w:t>
      </w:r>
    </w:p>
    <w:p w14:paraId="5DC04695" w14:textId="77777777" w:rsidR="00A26C9A" w:rsidRPr="00CE389B" w:rsidRDefault="00A26C9A" w:rsidP="00A26C9A">
      <w:pPr>
        <w:ind w:left="1134" w:right="5951"/>
        <w:rPr>
          <w:iCs/>
        </w:rPr>
      </w:pPr>
    </w:p>
    <w:p w14:paraId="3460BD3D" w14:textId="77777777" w:rsidR="00A26C9A" w:rsidRDefault="00A26C9A" w:rsidP="00A26C9A">
      <w:pPr>
        <w:numPr>
          <w:ilvl w:val="1"/>
          <w:numId w:val="72"/>
        </w:numPr>
        <w:ind w:right="5951"/>
        <w:rPr>
          <w:iCs/>
        </w:rPr>
      </w:pPr>
      <w:r>
        <w:rPr>
          <w:iCs/>
        </w:rPr>
        <w:t>State controlled roads;</w:t>
      </w:r>
    </w:p>
    <w:p w14:paraId="7E489157" w14:textId="77777777" w:rsidR="00A26C9A" w:rsidRDefault="00A26C9A" w:rsidP="00A26C9A">
      <w:pPr>
        <w:ind w:left="1134" w:right="5951"/>
        <w:rPr>
          <w:iCs/>
        </w:rPr>
      </w:pPr>
    </w:p>
    <w:p w14:paraId="40FCC20C" w14:textId="77777777" w:rsidR="00A26C9A" w:rsidRDefault="00A26C9A" w:rsidP="00A26C9A">
      <w:pPr>
        <w:numPr>
          <w:ilvl w:val="1"/>
          <w:numId w:val="72"/>
        </w:numPr>
        <w:ind w:right="5951"/>
        <w:rPr>
          <w:iCs/>
        </w:rPr>
      </w:pPr>
      <w:r>
        <w:rPr>
          <w:iCs/>
        </w:rPr>
        <w:t>railways (including cane railways);</w:t>
      </w:r>
    </w:p>
    <w:p w14:paraId="3BAD218C" w14:textId="77777777" w:rsidR="00A26C9A" w:rsidRDefault="00A26C9A" w:rsidP="00A26C9A">
      <w:pPr>
        <w:ind w:left="1134" w:right="5951"/>
        <w:rPr>
          <w:iCs/>
        </w:rPr>
      </w:pPr>
    </w:p>
    <w:p w14:paraId="7BECD3DE" w14:textId="77777777" w:rsidR="00A26C9A" w:rsidRDefault="00A26C9A" w:rsidP="00A26C9A">
      <w:pPr>
        <w:numPr>
          <w:ilvl w:val="1"/>
          <w:numId w:val="72"/>
        </w:numPr>
        <w:ind w:right="5951"/>
        <w:rPr>
          <w:iCs/>
        </w:rPr>
      </w:pPr>
      <w:r>
        <w:rPr>
          <w:iCs/>
        </w:rPr>
        <w:t xml:space="preserve">stock routes. </w:t>
      </w:r>
    </w:p>
    <w:p w14:paraId="4788EDF3" w14:textId="77777777" w:rsidR="00A26C9A" w:rsidRPr="00EC369E" w:rsidRDefault="00A26C9A" w:rsidP="00A26C9A">
      <w:pPr>
        <w:ind w:right="5951"/>
        <w:rPr>
          <w:iCs/>
        </w:rPr>
      </w:pPr>
    </w:p>
    <w:p w14:paraId="6B1D5852" w14:textId="77777777" w:rsidR="00A26C9A" w:rsidRDefault="00A26C9A" w:rsidP="00A26C9A">
      <w:pPr>
        <w:numPr>
          <w:ilvl w:val="0"/>
          <w:numId w:val="72"/>
        </w:numPr>
        <w:ind w:right="5951"/>
        <w:rPr>
          <w:iCs/>
        </w:rPr>
      </w:pPr>
      <w:r>
        <w:rPr>
          <w:iCs/>
        </w:rPr>
        <w:t>The purpose of the code will be achieved through the following overall outcomes:-</w:t>
      </w:r>
    </w:p>
    <w:p w14:paraId="5FD221D8" w14:textId="77777777" w:rsidR="00A26C9A" w:rsidRPr="00EC369E" w:rsidRDefault="00A26C9A" w:rsidP="00A26C9A">
      <w:pPr>
        <w:ind w:right="5951"/>
        <w:rPr>
          <w:iCs/>
        </w:rPr>
      </w:pPr>
    </w:p>
    <w:p w14:paraId="1B695694" w14:textId="77777777" w:rsidR="00A26C9A" w:rsidRDefault="00A26C9A" w:rsidP="00A26C9A">
      <w:pPr>
        <w:numPr>
          <w:ilvl w:val="1"/>
          <w:numId w:val="72"/>
        </w:numPr>
        <w:ind w:right="5951"/>
        <w:rPr>
          <w:rFonts w:eastAsia="Calibri"/>
        </w:rPr>
      </w:pPr>
      <w:r>
        <w:rPr>
          <w:rFonts w:eastAsia="Calibri"/>
          <w:szCs w:val="20"/>
        </w:rPr>
        <w:t xml:space="preserve">existing and planned infrastructure </w:t>
      </w:r>
      <w:r w:rsidRPr="00232558">
        <w:rPr>
          <w:iCs/>
          <w:szCs w:val="20"/>
        </w:rPr>
        <w:t>facilities, networks and corridors</w:t>
      </w:r>
      <w:r w:rsidRPr="00232558">
        <w:rPr>
          <w:rFonts w:eastAsia="Calibri"/>
          <w:szCs w:val="20"/>
        </w:rPr>
        <w:t xml:space="preserve"> </w:t>
      </w:r>
      <w:r>
        <w:rPr>
          <w:rFonts w:eastAsia="Calibri"/>
          <w:szCs w:val="20"/>
        </w:rPr>
        <w:t>are protected from incompatible development</w:t>
      </w:r>
      <w:r>
        <w:rPr>
          <w:rFonts w:eastAsia="Calibri"/>
        </w:rPr>
        <w:t>;</w:t>
      </w:r>
    </w:p>
    <w:p w14:paraId="332B2FF4" w14:textId="77777777" w:rsidR="00A26C9A" w:rsidRPr="00EC369E" w:rsidRDefault="00A26C9A" w:rsidP="00A26C9A">
      <w:pPr>
        <w:ind w:right="5951"/>
        <w:rPr>
          <w:rFonts w:eastAsia="Calibri"/>
        </w:rPr>
      </w:pPr>
    </w:p>
    <w:p w14:paraId="1ADB625C" w14:textId="77777777" w:rsidR="00A26C9A" w:rsidRPr="00CE389B" w:rsidRDefault="00A26C9A" w:rsidP="00A26C9A">
      <w:pPr>
        <w:numPr>
          <w:ilvl w:val="1"/>
          <w:numId w:val="72"/>
        </w:numPr>
        <w:ind w:right="5951"/>
        <w:rPr>
          <w:rFonts w:eastAsia="Calibri"/>
        </w:rPr>
      </w:pPr>
      <w:r>
        <w:rPr>
          <w:iCs/>
          <w:szCs w:val="20"/>
        </w:rPr>
        <w:t>development in proximity to existing and planned infrastructure facilities, networks and corridors is appropriately located, designed, constructed and operated to:-</w:t>
      </w:r>
    </w:p>
    <w:p w14:paraId="6D59182B" w14:textId="77777777" w:rsidR="00A26C9A" w:rsidRDefault="00A26C9A" w:rsidP="00A26C9A">
      <w:pPr>
        <w:pStyle w:val="ListParagraph"/>
        <w:ind w:right="5951"/>
        <w:rPr>
          <w:rFonts w:eastAsia="Calibri"/>
          <w:highlight w:val="yellow"/>
        </w:rPr>
      </w:pPr>
    </w:p>
    <w:p w14:paraId="0E012508" w14:textId="77777777" w:rsidR="00A26C9A" w:rsidRDefault="00A26C9A" w:rsidP="00A26C9A">
      <w:pPr>
        <w:pStyle w:val="ListParagraph"/>
        <w:numPr>
          <w:ilvl w:val="2"/>
          <w:numId w:val="72"/>
        </w:numPr>
        <w:ind w:right="5951"/>
        <w:rPr>
          <w:iCs/>
          <w:szCs w:val="20"/>
        </w:rPr>
      </w:pPr>
      <w:r>
        <w:rPr>
          <w:iCs/>
          <w:szCs w:val="20"/>
        </w:rPr>
        <w:t>avoid compromising the integrity, operational efficiency and maintenance of infrastructure and facilities;</w:t>
      </w:r>
    </w:p>
    <w:p w14:paraId="5CF65DAD" w14:textId="77777777" w:rsidR="00A26C9A" w:rsidRPr="0077371C" w:rsidRDefault="00A26C9A" w:rsidP="00A26C9A">
      <w:pPr>
        <w:pStyle w:val="ListParagraph"/>
        <w:numPr>
          <w:ilvl w:val="2"/>
          <w:numId w:val="72"/>
        </w:numPr>
        <w:ind w:right="5951"/>
        <w:rPr>
          <w:rFonts w:eastAsia="Calibri"/>
        </w:rPr>
      </w:pPr>
      <w:r>
        <w:rPr>
          <w:iCs/>
          <w:szCs w:val="20"/>
        </w:rPr>
        <w:t>protect the amenity, health and safety of people and property;</w:t>
      </w:r>
    </w:p>
    <w:p w14:paraId="72749168" w14:textId="77777777" w:rsidR="00A26C9A" w:rsidRDefault="00A26C9A" w:rsidP="00A26C9A">
      <w:pPr>
        <w:pStyle w:val="ListParagraph"/>
        <w:ind w:right="5951"/>
        <w:rPr>
          <w:rFonts w:eastAsia="Calibri"/>
        </w:rPr>
      </w:pPr>
    </w:p>
    <w:p w14:paraId="7CFB41A2" w14:textId="77777777" w:rsidR="00A26C9A" w:rsidRPr="00EE723D" w:rsidRDefault="00A26C9A" w:rsidP="00A26C9A">
      <w:pPr>
        <w:numPr>
          <w:ilvl w:val="1"/>
          <w:numId w:val="72"/>
        </w:numPr>
        <w:ind w:right="5951"/>
        <w:rPr>
          <w:rFonts w:eastAsia="Calibri"/>
        </w:rPr>
      </w:pPr>
      <w:r>
        <w:rPr>
          <w:rFonts w:eastAsia="Calibri"/>
        </w:rPr>
        <w:t xml:space="preserve">the number of people exposed to the potential adverse impacts emanating from </w:t>
      </w:r>
      <w:r>
        <w:rPr>
          <w:rFonts w:eastAsia="Calibri"/>
          <w:szCs w:val="20"/>
        </w:rPr>
        <w:t xml:space="preserve">existing and planned infrastructure </w:t>
      </w:r>
      <w:r w:rsidRPr="00232558">
        <w:rPr>
          <w:iCs/>
          <w:szCs w:val="20"/>
        </w:rPr>
        <w:t>facilities, networks and corridors</w:t>
      </w:r>
      <w:r w:rsidRPr="00232558">
        <w:rPr>
          <w:rFonts w:eastAsia="Calibri"/>
          <w:szCs w:val="20"/>
        </w:rPr>
        <w:t xml:space="preserve"> </w:t>
      </w:r>
      <w:r>
        <w:rPr>
          <w:rFonts w:eastAsia="Calibri"/>
        </w:rPr>
        <w:t xml:space="preserve">is minimised. </w:t>
      </w:r>
    </w:p>
    <w:p w14:paraId="4E11D19F" w14:textId="77777777" w:rsidR="00A26C9A" w:rsidRDefault="00A26C9A" w:rsidP="00A26C9A">
      <w:pPr>
        <w:pStyle w:val="Heading4"/>
        <w:ind w:right="5951"/>
      </w:pPr>
      <w:r>
        <w:t>Specific benchmarks for assessment</w:t>
      </w:r>
    </w:p>
    <w:p w14:paraId="1CA39EA6" w14:textId="77777777" w:rsidR="00A26C9A" w:rsidRPr="001F3A0C" w:rsidRDefault="00A26C9A" w:rsidP="00A26C9A">
      <w:pPr>
        <w:pStyle w:val="Heading7"/>
        <w:spacing w:after="100"/>
        <w:ind w:right="5951"/>
      </w:pPr>
      <w:bookmarkStart w:id="1" w:name="_Toc415057925"/>
      <w:bookmarkStart w:id="2" w:name="_Toc423601363"/>
      <w:r w:rsidRPr="00AE772E">
        <w:t xml:space="preserve">Table </w:t>
      </w:r>
      <w:r>
        <w:t>8.2.10.3.1</w:t>
      </w:r>
      <w:r w:rsidRPr="00AE772E">
        <w:tab/>
      </w:r>
      <w:r>
        <w:t>Benchmarks</w:t>
      </w:r>
      <w:r w:rsidRPr="00AE772E">
        <w:t xml:space="preserve"> for</w:t>
      </w:r>
      <w:r>
        <w:t xml:space="preserve"> </w:t>
      </w:r>
      <w:r w:rsidRPr="00AE772E">
        <w:t>assessable development</w:t>
      </w:r>
      <w:bookmarkEnd w:id="1"/>
      <w:bookmarkEnd w:id="2"/>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969"/>
        <w:gridCol w:w="4536"/>
        <w:gridCol w:w="5439"/>
      </w:tblGrid>
      <w:tr w:rsidR="00A26C9A" w:rsidRPr="00D4604E" w14:paraId="2F42295F" w14:textId="15FD4ED0" w:rsidTr="00A26C9A">
        <w:trPr>
          <w:tblHeader/>
        </w:trPr>
        <w:tc>
          <w:tcPr>
            <w:tcW w:w="3969" w:type="dxa"/>
            <w:tcBorders>
              <w:bottom w:val="single" w:sz="4" w:space="0" w:color="auto"/>
            </w:tcBorders>
            <w:shd w:val="clear" w:color="auto" w:fill="000000"/>
          </w:tcPr>
          <w:p w14:paraId="2372B018" w14:textId="77777777" w:rsidR="00A26C9A" w:rsidRPr="00D4604E" w:rsidRDefault="00A26C9A" w:rsidP="00A26C9A">
            <w:pPr>
              <w:rPr>
                <w:b/>
                <w:szCs w:val="18"/>
              </w:rPr>
            </w:pPr>
            <w:r w:rsidRPr="00D4604E">
              <w:rPr>
                <w:b/>
                <w:szCs w:val="18"/>
              </w:rPr>
              <w:t xml:space="preserve">Performance </w:t>
            </w:r>
            <w:r>
              <w:rPr>
                <w:b/>
                <w:szCs w:val="18"/>
              </w:rPr>
              <w:t>o</w:t>
            </w:r>
            <w:r w:rsidRPr="00D4604E">
              <w:rPr>
                <w:b/>
                <w:szCs w:val="18"/>
              </w:rPr>
              <w:t>utcomes</w:t>
            </w:r>
          </w:p>
        </w:tc>
        <w:tc>
          <w:tcPr>
            <w:tcW w:w="4536" w:type="dxa"/>
            <w:tcBorders>
              <w:bottom w:val="single" w:sz="4" w:space="0" w:color="auto"/>
            </w:tcBorders>
            <w:shd w:val="clear" w:color="auto" w:fill="000000"/>
          </w:tcPr>
          <w:p w14:paraId="01DA502B" w14:textId="77777777" w:rsidR="00A26C9A" w:rsidRPr="00D4604E" w:rsidRDefault="00A26C9A" w:rsidP="00A26C9A">
            <w:pPr>
              <w:rPr>
                <w:b/>
                <w:szCs w:val="18"/>
              </w:rPr>
            </w:pPr>
            <w:r w:rsidRPr="00D4604E">
              <w:rPr>
                <w:b/>
                <w:szCs w:val="18"/>
              </w:rPr>
              <w:t xml:space="preserve">Acceptable </w:t>
            </w:r>
            <w:r>
              <w:rPr>
                <w:b/>
                <w:szCs w:val="18"/>
              </w:rPr>
              <w:t>o</w:t>
            </w:r>
            <w:r w:rsidRPr="00D4604E">
              <w:rPr>
                <w:b/>
                <w:szCs w:val="18"/>
              </w:rPr>
              <w:t>utcomes</w:t>
            </w:r>
          </w:p>
        </w:tc>
        <w:tc>
          <w:tcPr>
            <w:tcW w:w="5439" w:type="dxa"/>
            <w:tcBorders>
              <w:bottom w:val="single" w:sz="4" w:space="0" w:color="auto"/>
            </w:tcBorders>
            <w:shd w:val="clear" w:color="auto" w:fill="000000"/>
          </w:tcPr>
          <w:p w14:paraId="31C53C7E" w14:textId="318BBA5B" w:rsidR="00A26C9A" w:rsidRPr="00D4604E" w:rsidRDefault="00A26C9A" w:rsidP="00A26C9A">
            <w:pPr>
              <w:rPr>
                <w:b/>
                <w:szCs w:val="18"/>
              </w:rPr>
            </w:pPr>
            <w:r w:rsidRPr="00C50906">
              <w:rPr>
                <w:rFonts w:cs="Arial"/>
                <w:b/>
                <w:szCs w:val="18"/>
              </w:rPr>
              <w:t>Compliance / Representations</w:t>
            </w:r>
          </w:p>
        </w:tc>
      </w:tr>
      <w:tr w:rsidR="00A26C9A" w:rsidRPr="00D4604E" w14:paraId="029F0D9F" w14:textId="76AE7E6E" w:rsidTr="00A26C9A">
        <w:tc>
          <w:tcPr>
            <w:tcW w:w="8505" w:type="dxa"/>
            <w:gridSpan w:val="2"/>
            <w:tcBorders>
              <w:bottom w:val="single" w:sz="4" w:space="0" w:color="auto"/>
            </w:tcBorders>
            <w:shd w:val="clear" w:color="auto" w:fill="D9D9D9"/>
          </w:tcPr>
          <w:p w14:paraId="1839F600" w14:textId="77777777" w:rsidR="00A26C9A" w:rsidRPr="00D4604E" w:rsidRDefault="00A26C9A" w:rsidP="00A26C9A">
            <w:pPr>
              <w:rPr>
                <w:rFonts w:cs="Arial"/>
                <w:b/>
                <w:i/>
                <w:szCs w:val="18"/>
              </w:rPr>
            </w:pPr>
            <w:r>
              <w:rPr>
                <w:rFonts w:cs="Arial"/>
                <w:b/>
                <w:i/>
                <w:szCs w:val="18"/>
              </w:rPr>
              <w:t>Gas pipelines</w:t>
            </w:r>
          </w:p>
        </w:tc>
        <w:tc>
          <w:tcPr>
            <w:tcW w:w="5439" w:type="dxa"/>
            <w:tcBorders>
              <w:bottom w:val="single" w:sz="4" w:space="0" w:color="auto"/>
            </w:tcBorders>
            <w:shd w:val="clear" w:color="auto" w:fill="D9D9D9"/>
          </w:tcPr>
          <w:p w14:paraId="1F35438D" w14:textId="77777777" w:rsidR="00A26C9A" w:rsidRDefault="00A26C9A" w:rsidP="00A26C9A">
            <w:pPr>
              <w:rPr>
                <w:rFonts w:cs="Arial"/>
                <w:b/>
                <w:i/>
                <w:szCs w:val="18"/>
              </w:rPr>
            </w:pPr>
          </w:p>
        </w:tc>
      </w:tr>
      <w:tr w:rsidR="00A26C9A" w:rsidRPr="00D44D03" w14:paraId="3EBF741A" w14:textId="596D4493" w:rsidTr="00A26C9A">
        <w:tc>
          <w:tcPr>
            <w:tcW w:w="3969" w:type="dxa"/>
            <w:tcBorders>
              <w:bottom w:val="single" w:sz="4" w:space="0" w:color="auto"/>
            </w:tcBorders>
          </w:tcPr>
          <w:p w14:paraId="2ADA3DA7" w14:textId="77777777" w:rsidR="00A26C9A" w:rsidRPr="00D44D03" w:rsidRDefault="00A26C9A" w:rsidP="00A26C9A">
            <w:pPr>
              <w:rPr>
                <w:b/>
                <w:szCs w:val="18"/>
              </w:rPr>
            </w:pPr>
            <w:r w:rsidRPr="00D44D03">
              <w:rPr>
                <w:b/>
                <w:szCs w:val="18"/>
              </w:rPr>
              <w:t>PO1</w:t>
            </w:r>
          </w:p>
          <w:p w14:paraId="117C0A4D" w14:textId="77777777" w:rsidR="00A26C9A" w:rsidRPr="00D44D03" w:rsidRDefault="00A26C9A" w:rsidP="00A26C9A">
            <w:pPr>
              <w:rPr>
                <w:szCs w:val="18"/>
              </w:rPr>
            </w:pPr>
            <w:r w:rsidRPr="00D44D03">
              <w:rPr>
                <w:szCs w:val="18"/>
              </w:rPr>
              <w:t xml:space="preserve">Development provides and maintains adequate separation between </w:t>
            </w:r>
            <w:r>
              <w:rPr>
                <w:szCs w:val="18"/>
              </w:rPr>
              <w:t>buildings and structures</w:t>
            </w:r>
            <w:r w:rsidRPr="00D44D03">
              <w:rPr>
                <w:szCs w:val="18"/>
              </w:rPr>
              <w:t xml:space="preserve"> and </w:t>
            </w:r>
            <w:r>
              <w:rPr>
                <w:szCs w:val="18"/>
              </w:rPr>
              <w:t xml:space="preserve">a </w:t>
            </w:r>
            <w:r w:rsidRPr="00D44D03">
              <w:rPr>
                <w:szCs w:val="18"/>
              </w:rPr>
              <w:t>gas pipeline corridor</w:t>
            </w:r>
            <w:r>
              <w:rPr>
                <w:szCs w:val="18"/>
              </w:rPr>
              <w:t xml:space="preserve"> </w:t>
            </w:r>
            <w:r w:rsidRPr="00D44D03">
              <w:rPr>
                <w:szCs w:val="18"/>
              </w:rPr>
              <w:t>so as to minimise risk of harm to people and property.</w:t>
            </w:r>
          </w:p>
        </w:tc>
        <w:tc>
          <w:tcPr>
            <w:tcW w:w="4536" w:type="dxa"/>
            <w:tcBorders>
              <w:bottom w:val="single" w:sz="4" w:space="0" w:color="auto"/>
            </w:tcBorders>
          </w:tcPr>
          <w:p w14:paraId="5EA3D78B" w14:textId="77777777" w:rsidR="00A26C9A" w:rsidRPr="00D44D03" w:rsidRDefault="00A26C9A" w:rsidP="00A26C9A">
            <w:pPr>
              <w:rPr>
                <w:b/>
                <w:szCs w:val="18"/>
              </w:rPr>
            </w:pPr>
            <w:r w:rsidRPr="00D44D03">
              <w:rPr>
                <w:b/>
                <w:szCs w:val="18"/>
              </w:rPr>
              <w:t>AO1</w:t>
            </w:r>
          </w:p>
          <w:p w14:paraId="4E90CE18" w14:textId="77777777" w:rsidR="00A26C9A" w:rsidRDefault="00A26C9A" w:rsidP="00A26C9A">
            <w:pPr>
              <w:rPr>
                <w:szCs w:val="18"/>
              </w:rPr>
            </w:pPr>
            <w:r>
              <w:rPr>
                <w:szCs w:val="18"/>
              </w:rPr>
              <w:t xml:space="preserve">Buildings and structures are setback a minimum of </w:t>
            </w:r>
            <w:r w:rsidRPr="002A29A9">
              <w:rPr>
                <w:szCs w:val="18"/>
              </w:rPr>
              <w:t>40m</w:t>
            </w:r>
            <w:r>
              <w:rPr>
                <w:szCs w:val="18"/>
              </w:rPr>
              <w:t xml:space="preserve"> from a gas pipeline as identified on an Infrastructure overlay map. </w:t>
            </w:r>
          </w:p>
          <w:p w14:paraId="243F41BE" w14:textId="77777777" w:rsidR="00A26C9A" w:rsidRDefault="00A26C9A" w:rsidP="00A26C9A">
            <w:pPr>
              <w:rPr>
                <w:szCs w:val="18"/>
              </w:rPr>
            </w:pPr>
          </w:p>
          <w:p w14:paraId="29C9D364" w14:textId="77777777" w:rsidR="00A26C9A" w:rsidRPr="00D44D03" w:rsidRDefault="00A26C9A" w:rsidP="00A26C9A">
            <w:pPr>
              <w:rPr>
                <w:szCs w:val="18"/>
              </w:rPr>
            </w:pPr>
            <w:r w:rsidRPr="002A29A9">
              <w:rPr>
                <w:sz w:val="16"/>
                <w:szCs w:val="16"/>
              </w:rPr>
              <w:t>Editor’s note—</w:t>
            </w:r>
            <w:r>
              <w:rPr>
                <w:sz w:val="16"/>
                <w:szCs w:val="16"/>
              </w:rPr>
              <w:t xml:space="preserve">should a lesser setback distance be proposed, </w:t>
            </w:r>
            <w:r w:rsidRPr="002A29A9">
              <w:rPr>
                <w:sz w:val="16"/>
                <w:szCs w:val="16"/>
              </w:rPr>
              <w:t xml:space="preserve">it is recommended that applicants consult with the relevant gas pipeline manager prior to the lodgement of any development application </w:t>
            </w:r>
            <w:r>
              <w:rPr>
                <w:sz w:val="16"/>
                <w:szCs w:val="16"/>
              </w:rPr>
              <w:t>to help determine how compliance with the performance outcome can be achieved</w:t>
            </w:r>
            <w:r w:rsidRPr="002A29A9">
              <w:rPr>
                <w:sz w:val="16"/>
                <w:szCs w:val="16"/>
              </w:rPr>
              <w:t>.</w:t>
            </w:r>
          </w:p>
        </w:tc>
        <w:tc>
          <w:tcPr>
            <w:tcW w:w="5439" w:type="dxa"/>
            <w:tcBorders>
              <w:bottom w:val="single" w:sz="4" w:space="0" w:color="auto"/>
            </w:tcBorders>
          </w:tcPr>
          <w:p w14:paraId="4FEC98C3" w14:textId="5878F3B3" w:rsidR="00A26C9A" w:rsidRPr="00D44D03" w:rsidRDefault="00A26C9A" w:rsidP="00A26C9A">
            <w:pPr>
              <w:rPr>
                <w:b/>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A26C9A" w:rsidRPr="00D44D03" w14:paraId="65F99CE0" w14:textId="42AD571E" w:rsidTr="00A26C9A">
        <w:tc>
          <w:tcPr>
            <w:tcW w:w="3969" w:type="dxa"/>
            <w:tcBorders>
              <w:bottom w:val="single" w:sz="4" w:space="0" w:color="auto"/>
            </w:tcBorders>
          </w:tcPr>
          <w:p w14:paraId="51D5DBF1" w14:textId="77777777" w:rsidR="00A26C9A" w:rsidRPr="00D44D03" w:rsidRDefault="00A26C9A" w:rsidP="00A26C9A">
            <w:pPr>
              <w:rPr>
                <w:b/>
                <w:szCs w:val="18"/>
              </w:rPr>
            </w:pPr>
            <w:r>
              <w:rPr>
                <w:b/>
                <w:szCs w:val="18"/>
              </w:rPr>
              <w:t>PO2</w:t>
            </w:r>
          </w:p>
          <w:p w14:paraId="146385DE" w14:textId="77777777" w:rsidR="00A26C9A" w:rsidRPr="00D44D03" w:rsidRDefault="00A26C9A" w:rsidP="00A26C9A">
            <w:pPr>
              <w:pStyle w:val="Reportbodytext"/>
              <w:rPr>
                <w:sz w:val="18"/>
                <w:szCs w:val="18"/>
                <w:lang w:eastAsia="en-AU"/>
              </w:rPr>
            </w:pPr>
            <w:r>
              <w:rPr>
                <w:sz w:val="18"/>
                <w:szCs w:val="18"/>
                <w:lang w:eastAsia="en-AU"/>
              </w:rPr>
              <w:t xml:space="preserve">Development, including uses and works, is </w:t>
            </w:r>
            <w:r w:rsidRPr="00D44D03">
              <w:rPr>
                <w:sz w:val="18"/>
                <w:szCs w:val="18"/>
                <w:lang w:eastAsia="en-AU"/>
              </w:rPr>
              <w:t>constructed and operated to avoid:</w:t>
            </w:r>
            <w:r>
              <w:rPr>
                <w:sz w:val="18"/>
                <w:szCs w:val="18"/>
                <w:lang w:eastAsia="en-AU"/>
              </w:rPr>
              <w:t>-</w:t>
            </w:r>
          </w:p>
          <w:p w14:paraId="49135CE8" w14:textId="77777777" w:rsidR="00A26C9A" w:rsidRPr="00D44D03" w:rsidRDefault="00A26C9A" w:rsidP="00A26C9A">
            <w:pPr>
              <w:numPr>
                <w:ilvl w:val="0"/>
                <w:numId w:val="36"/>
              </w:numPr>
              <w:rPr>
                <w:szCs w:val="18"/>
              </w:rPr>
            </w:pPr>
            <w:r w:rsidRPr="00D44D03">
              <w:rPr>
                <w:szCs w:val="18"/>
              </w:rPr>
              <w:t>compromising the viability of the gas pipeline corridor; or</w:t>
            </w:r>
          </w:p>
          <w:p w14:paraId="06E00029" w14:textId="77777777" w:rsidR="00A26C9A" w:rsidRPr="00D44D03" w:rsidRDefault="00A26C9A" w:rsidP="00A26C9A">
            <w:pPr>
              <w:numPr>
                <w:ilvl w:val="0"/>
                <w:numId w:val="36"/>
              </w:numPr>
              <w:rPr>
                <w:szCs w:val="18"/>
              </w:rPr>
            </w:pPr>
            <w:r w:rsidRPr="00D44D03">
              <w:rPr>
                <w:szCs w:val="18"/>
              </w:rPr>
              <w:t>damaging or adversely affecting the existing or future operation of major gas pipelines and the supply of gas</w:t>
            </w:r>
            <w:r>
              <w:rPr>
                <w:szCs w:val="18"/>
              </w:rPr>
              <w:t>.</w:t>
            </w:r>
          </w:p>
        </w:tc>
        <w:tc>
          <w:tcPr>
            <w:tcW w:w="4536" w:type="dxa"/>
            <w:tcBorders>
              <w:bottom w:val="single" w:sz="4" w:space="0" w:color="auto"/>
            </w:tcBorders>
          </w:tcPr>
          <w:p w14:paraId="5A72CA22" w14:textId="77777777" w:rsidR="00A26C9A" w:rsidRPr="00D44D03" w:rsidRDefault="00A26C9A" w:rsidP="00A26C9A">
            <w:pPr>
              <w:rPr>
                <w:b/>
                <w:szCs w:val="18"/>
              </w:rPr>
            </w:pPr>
            <w:r>
              <w:rPr>
                <w:b/>
                <w:szCs w:val="18"/>
              </w:rPr>
              <w:t>AO2</w:t>
            </w:r>
          </w:p>
          <w:p w14:paraId="00C15EC2" w14:textId="77777777" w:rsidR="00A26C9A" w:rsidRDefault="00A26C9A" w:rsidP="00A26C9A">
            <w:pPr>
              <w:rPr>
                <w:szCs w:val="18"/>
              </w:rPr>
            </w:pPr>
            <w:r w:rsidRPr="00D44D03">
              <w:rPr>
                <w:szCs w:val="18"/>
              </w:rPr>
              <w:t>No acceptable outcome provided.</w:t>
            </w:r>
          </w:p>
          <w:p w14:paraId="155CFB3E" w14:textId="77777777" w:rsidR="00A26C9A" w:rsidRDefault="00A26C9A" w:rsidP="00A26C9A">
            <w:pPr>
              <w:rPr>
                <w:szCs w:val="18"/>
              </w:rPr>
            </w:pPr>
          </w:p>
          <w:p w14:paraId="2B1F26EF" w14:textId="77777777" w:rsidR="00A26C9A" w:rsidRPr="002A29A9" w:rsidRDefault="00A26C9A" w:rsidP="00A26C9A">
            <w:pPr>
              <w:rPr>
                <w:sz w:val="16"/>
                <w:szCs w:val="16"/>
              </w:rPr>
            </w:pPr>
            <w:r w:rsidRPr="002A29A9">
              <w:rPr>
                <w:sz w:val="16"/>
                <w:szCs w:val="16"/>
              </w:rPr>
              <w:t>Editor’s note—it is recommended that applicants consult with the relevant gas pipeline manager prior to the lodgement of any development application in the vicinity of a gas pipeline corridor.</w:t>
            </w:r>
          </w:p>
          <w:p w14:paraId="652560A6" w14:textId="77777777" w:rsidR="00A26C9A" w:rsidRPr="00D44D03" w:rsidRDefault="00A26C9A" w:rsidP="00A26C9A">
            <w:pPr>
              <w:rPr>
                <w:szCs w:val="18"/>
              </w:rPr>
            </w:pPr>
          </w:p>
        </w:tc>
        <w:tc>
          <w:tcPr>
            <w:tcW w:w="5439" w:type="dxa"/>
            <w:tcBorders>
              <w:bottom w:val="single" w:sz="4" w:space="0" w:color="auto"/>
            </w:tcBorders>
          </w:tcPr>
          <w:p w14:paraId="3329EE2C" w14:textId="77777777" w:rsidR="00A26C9A" w:rsidRDefault="00A26C9A" w:rsidP="00A26C9A">
            <w:pPr>
              <w:pStyle w:val="ListParagraph"/>
              <w:ind w:left="0"/>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AA2E726" w14:textId="77777777" w:rsidR="00A26C9A" w:rsidRDefault="00A26C9A" w:rsidP="00A26C9A">
            <w:pPr>
              <w:rPr>
                <w:rFonts w:cs="Arial"/>
                <w:b/>
                <w:szCs w:val="18"/>
              </w:rPr>
            </w:pPr>
          </w:p>
          <w:p w14:paraId="0EF3F16B" w14:textId="068A7C7E" w:rsidR="00A26C9A" w:rsidRDefault="00A26C9A" w:rsidP="00A26C9A">
            <w:pPr>
              <w:rPr>
                <w:b/>
                <w:szCs w:val="18"/>
              </w:rPr>
            </w:pPr>
            <w:r>
              <w:tab/>
            </w:r>
          </w:p>
        </w:tc>
      </w:tr>
      <w:tr w:rsidR="00A26C9A" w:rsidRPr="00760F52" w14:paraId="213F8E00" w14:textId="3F814F57" w:rsidTr="00A26C9A">
        <w:tc>
          <w:tcPr>
            <w:tcW w:w="8505" w:type="dxa"/>
            <w:gridSpan w:val="2"/>
            <w:shd w:val="clear" w:color="auto" w:fill="D9D9D9"/>
          </w:tcPr>
          <w:p w14:paraId="34043A5B" w14:textId="77777777" w:rsidR="00A26C9A" w:rsidRPr="00760F52" w:rsidRDefault="00A26C9A" w:rsidP="00146513">
            <w:pPr>
              <w:rPr>
                <w:b/>
                <w:bCs/>
                <w:i/>
                <w:iCs/>
                <w:szCs w:val="18"/>
              </w:rPr>
            </w:pPr>
            <w:r>
              <w:rPr>
                <w:b/>
                <w:bCs/>
                <w:i/>
                <w:iCs/>
                <w:szCs w:val="18"/>
              </w:rPr>
              <w:t>Major electricity infrastructure and electricity substations</w:t>
            </w:r>
          </w:p>
        </w:tc>
        <w:tc>
          <w:tcPr>
            <w:tcW w:w="5439" w:type="dxa"/>
            <w:shd w:val="clear" w:color="auto" w:fill="D9D9D9"/>
          </w:tcPr>
          <w:p w14:paraId="5ECDA2A8" w14:textId="77777777" w:rsidR="00A26C9A" w:rsidRDefault="00A26C9A" w:rsidP="00146513">
            <w:pPr>
              <w:rPr>
                <w:b/>
                <w:bCs/>
                <w:i/>
                <w:iCs/>
                <w:szCs w:val="18"/>
              </w:rPr>
            </w:pPr>
          </w:p>
        </w:tc>
      </w:tr>
      <w:tr w:rsidR="00A26C9A" w14:paraId="53A5B569" w14:textId="11E5F002" w:rsidTr="00A26C9A">
        <w:tc>
          <w:tcPr>
            <w:tcW w:w="3969" w:type="dxa"/>
            <w:tcBorders>
              <w:bottom w:val="single" w:sz="4" w:space="0" w:color="auto"/>
            </w:tcBorders>
          </w:tcPr>
          <w:p w14:paraId="1E3760C8" w14:textId="77777777" w:rsidR="00A26C9A" w:rsidRPr="00DF2B93" w:rsidRDefault="00A26C9A" w:rsidP="00146513">
            <w:pPr>
              <w:rPr>
                <w:b/>
                <w:szCs w:val="18"/>
              </w:rPr>
            </w:pPr>
            <w:r w:rsidRPr="00DF2B93">
              <w:rPr>
                <w:b/>
                <w:szCs w:val="18"/>
              </w:rPr>
              <w:t>PO</w:t>
            </w:r>
            <w:r>
              <w:rPr>
                <w:b/>
                <w:szCs w:val="18"/>
              </w:rPr>
              <w:t>3</w:t>
            </w:r>
          </w:p>
          <w:p w14:paraId="4D8896C5" w14:textId="77777777" w:rsidR="00A26C9A" w:rsidRPr="00DF2B93" w:rsidRDefault="00A26C9A" w:rsidP="00146513">
            <w:pPr>
              <w:rPr>
                <w:rFonts w:eastAsia="Calibri"/>
                <w:szCs w:val="18"/>
              </w:rPr>
            </w:pPr>
            <w:r w:rsidRPr="00DF2B93">
              <w:rPr>
                <w:szCs w:val="18"/>
              </w:rPr>
              <w:t xml:space="preserve">Development does not adversely impact on existing and planned </w:t>
            </w:r>
            <w:r>
              <w:rPr>
                <w:szCs w:val="18"/>
              </w:rPr>
              <w:t>major electricity</w:t>
            </w:r>
            <w:r w:rsidRPr="00DF2B93">
              <w:rPr>
                <w:szCs w:val="18"/>
              </w:rPr>
              <w:t xml:space="preserve"> infrastructure</w:t>
            </w:r>
            <w:r>
              <w:rPr>
                <w:szCs w:val="18"/>
              </w:rPr>
              <w:t xml:space="preserve"> and electricity substations</w:t>
            </w:r>
            <w:r w:rsidRPr="00DF2B93">
              <w:rPr>
                <w:szCs w:val="18"/>
              </w:rPr>
              <w:t>.</w:t>
            </w:r>
          </w:p>
        </w:tc>
        <w:tc>
          <w:tcPr>
            <w:tcW w:w="4536" w:type="dxa"/>
            <w:tcBorders>
              <w:bottom w:val="single" w:sz="4" w:space="0" w:color="auto"/>
            </w:tcBorders>
          </w:tcPr>
          <w:p w14:paraId="0C0CF3AA" w14:textId="77777777" w:rsidR="00A26C9A" w:rsidRPr="00DF2B93" w:rsidRDefault="00A26C9A" w:rsidP="00146513">
            <w:pPr>
              <w:rPr>
                <w:b/>
                <w:szCs w:val="18"/>
              </w:rPr>
            </w:pPr>
            <w:r w:rsidRPr="00DF2B93">
              <w:rPr>
                <w:b/>
                <w:szCs w:val="18"/>
              </w:rPr>
              <w:t>AO</w:t>
            </w:r>
            <w:r>
              <w:rPr>
                <w:b/>
                <w:szCs w:val="18"/>
              </w:rPr>
              <w:t>3.1</w:t>
            </w:r>
          </w:p>
          <w:p w14:paraId="67EC6A0B" w14:textId="77777777" w:rsidR="00A26C9A" w:rsidRDefault="00A26C9A" w:rsidP="00146513">
            <w:pPr>
              <w:rPr>
                <w:szCs w:val="18"/>
              </w:rPr>
            </w:pPr>
            <w:r>
              <w:rPr>
                <w:szCs w:val="18"/>
              </w:rPr>
              <w:t>Urban residential lots and buildings and structures are not located within the area of major electricity infrastructure.</w:t>
            </w:r>
          </w:p>
          <w:p w14:paraId="73AD050E" w14:textId="77777777" w:rsidR="00A26C9A" w:rsidRDefault="00A26C9A" w:rsidP="00146513">
            <w:pPr>
              <w:rPr>
                <w:szCs w:val="18"/>
              </w:rPr>
            </w:pPr>
          </w:p>
          <w:p w14:paraId="4FA7DADA" w14:textId="77777777" w:rsidR="00A26C9A" w:rsidRPr="00F75771" w:rsidRDefault="00A26C9A" w:rsidP="00146513">
            <w:pPr>
              <w:rPr>
                <w:b/>
                <w:szCs w:val="18"/>
              </w:rPr>
            </w:pPr>
            <w:r w:rsidRPr="008309EF">
              <w:rPr>
                <w:b/>
                <w:szCs w:val="18"/>
              </w:rPr>
              <w:t>AO3.2</w:t>
            </w:r>
          </w:p>
          <w:p w14:paraId="7583C545" w14:textId="77777777" w:rsidR="00A26C9A" w:rsidRDefault="00A26C9A" w:rsidP="00146513">
            <w:pPr>
              <w:rPr>
                <w:szCs w:val="18"/>
              </w:rPr>
            </w:pPr>
            <w:r>
              <w:rPr>
                <w:szCs w:val="18"/>
              </w:rPr>
              <w:t>Development does not intensify development within an easement for electricity infrastructure and does not restrict access to and along electricity infrastructure having regard to (among other things):-</w:t>
            </w:r>
          </w:p>
          <w:p w14:paraId="5B33CD5E" w14:textId="77777777" w:rsidR="00A26C9A" w:rsidRDefault="00A26C9A" w:rsidP="00146513">
            <w:pPr>
              <w:pStyle w:val="ListParagraph"/>
              <w:numPr>
                <w:ilvl w:val="0"/>
                <w:numId w:val="130"/>
              </w:numPr>
              <w:ind w:left="448" w:hanging="437"/>
              <w:rPr>
                <w:szCs w:val="18"/>
              </w:rPr>
            </w:pPr>
            <w:r>
              <w:rPr>
                <w:szCs w:val="18"/>
              </w:rPr>
              <w:t>property boundaries;</w:t>
            </w:r>
          </w:p>
          <w:p w14:paraId="6D5A7F2A" w14:textId="77777777" w:rsidR="00A26C9A" w:rsidRDefault="00A26C9A" w:rsidP="00146513">
            <w:pPr>
              <w:pStyle w:val="ListParagraph"/>
              <w:numPr>
                <w:ilvl w:val="0"/>
                <w:numId w:val="130"/>
              </w:numPr>
              <w:ind w:left="448" w:hanging="437"/>
              <w:rPr>
                <w:szCs w:val="18"/>
              </w:rPr>
            </w:pPr>
            <w:r>
              <w:rPr>
                <w:szCs w:val="18"/>
              </w:rPr>
              <w:lastRenderedPageBreak/>
              <w:t>likely gates and fences;</w:t>
            </w:r>
          </w:p>
          <w:p w14:paraId="43CD5D4D" w14:textId="77777777" w:rsidR="00A26C9A" w:rsidRDefault="00A26C9A" w:rsidP="00146513">
            <w:pPr>
              <w:pStyle w:val="ListParagraph"/>
              <w:numPr>
                <w:ilvl w:val="0"/>
                <w:numId w:val="130"/>
              </w:numPr>
              <w:ind w:left="448" w:hanging="437"/>
              <w:rPr>
                <w:szCs w:val="18"/>
              </w:rPr>
            </w:pPr>
            <w:r>
              <w:rPr>
                <w:szCs w:val="18"/>
              </w:rPr>
              <w:t>landscaping or earthworks; or</w:t>
            </w:r>
          </w:p>
          <w:p w14:paraId="3881344E" w14:textId="77777777" w:rsidR="00A26C9A" w:rsidRDefault="00A26C9A" w:rsidP="00146513">
            <w:pPr>
              <w:pStyle w:val="ListParagraph"/>
              <w:numPr>
                <w:ilvl w:val="0"/>
                <w:numId w:val="130"/>
              </w:numPr>
              <w:ind w:left="448" w:hanging="437"/>
              <w:rPr>
                <w:szCs w:val="18"/>
              </w:rPr>
            </w:pPr>
            <w:r>
              <w:rPr>
                <w:szCs w:val="18"/>
              </w:rPr>
              <w:t>stormwater or other infrastructure.</w:t>
            </w:r>
          </w:p>
          <w:p w14:paraId="4FC06C4D" w14:textId="77777777" w:rsidR="00A26C9A" w:rsidRDefault="00A26C9A" w:rsidP="00146513">
            <w:pPr>
              <w:ind w:left="9"/>
              <w:rPr>
                <w:szCs w:val="18"/>
              </w:rPr>
            </w:pPr>
          </w:p>
          <w:p w14:paraId="2407A941" w14:textId="77777777" w:rsidR="00A26C9A" w:rsidRDefault="00A26C9A" w:rsidP="00146513">
            <w:pPr>
              <w:ind w:left="9"/>
              <w:rPr>
                <w:b/>
                <w:szCs w:val="18"/>
              </w:rPr>
            </w:pPr>
            <w:r w:rsidRPr="008309EF">
              <w:rPr>
                <w:b/>
                <w:szCs w:val="18"/>
              </w:rPr>
              <w:t>AO3.3</w:t>
            </w:r>
          </w:p>
          <w:p w14:paraId="54F4EFF0" w14:textId="77777777" w:rsidR="00A26C9A" w:rsidRDefault="00A26C9A" w:rsidP="00146513">
            <w:pPr>
              <w:ind w:left="9"/>
              <w:rPr>
                <w:szCs w:val="18"/>
              </w:rPr>
            </w:pPr>
            <w:r>
              <w:rPr>
                <w:szCs w:val="18"/>
              </w:rPr>
              <w:t xml:space="preserve">Earthworks ensure stability of the land on or adjoining substations and major electricity infrastructure and maintain statutory clearances required under the </w:t>
            </w:r>
            <w:r w:rsidRPr="008309EF">
              <w:rPr>
                <w:i/>
                <w:szCs w:val="18"/>
              </w:rPr>
              <w:t>Electrical Safety Regulations 2002</w:t>
            </w:r>
            <w:r>
              <w:rPr>
                <w:szCs w:val="18"/>
              </w:rPr>
              <w:t xml:space="preserve">. </w:t>
            </w:r>
          </w:p>
        </w:tc>
        <w:tc>
          <w:tcPr>
            <w:tcW w:w="5439" w:type="dxa"/>
            <w:tcBorders>
              <w:bottom w:val="single" w:sz="4" w:space="0" w:color="auto"/>
            </w:tcBorders>
          </w:tcPr>
          <w:p w14:paraId="3D35428F" w14:textId="3BCBB998" w:rsidR="00A26C9A" w:rsidRPr="00DF2B93" w:rsidRDefault="00A26C9A"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26C9A" w:rsidRPr="00D67DB6" w14:paraId="3F3C15EC" w14:textId="3F474CE1" w:rsidTr="00A26C9A">
        <w:tc>
          <w:tcPr>
            <w:tcW w:w="3969" w:type="dxa"/>
            <w:tcBorders>
              <w:bottom w:val="single" w:sz="4" w:space="0" w:color="auto"/>
            </w:tcBorders>
          </w:tcPr>
          <w:p w14:paraId="172D5437" w14:textId="77777777" w:rsidR="00A26C9A" w:rsidRPr="00F02611" w:rsidRDefault="00A26C9A" w:rsidP="00146513">
            <w:pPr>
              <w:rPr>
                <w:b/>
                <w:szCs w:val="18"/>
              </w:rPr>
            </w:pPr>
            <w:r w:rsidRPr="00F02611">
              <w:rPr>
                <w:b/>
                <w:szCs w:val="18"/>
              </w:rPr>
              <w:t>PO4</w:t>
            </w:r>
          </w:p>
          <w:p w14:paraId="41047801" w14:textId="77777777" w:rsidR="00A26C9A" w:rsidRPr="00F02611" w:rsidRDefault="00A26C9A" w:rsidP="00146513">
            <w:pPr>
              <w:rPr>
                <w:rFonts w:eastAsia="Calibri"/>
                <w:szCs w:val="18"/>
              </w:rPr>
            </w:pPr>
            <w:r>
              <w:rPr>
                <w:szCs w:val="18"/>
              </w:rPr>
              <w:t>Sensitive land uses</w:t>
            </w:r>
            <w:r w:rsidRPr="00F02611">
              <w:rPr>
                <w:szCs w:val="18"/>
              </w:rPr>
              <w:t xml:space="preserve"> are not located in close proximity to </w:t>
            </w:r>
            <w:r>
              <w:rPr>
                <w:szCs w:val="18"/>
              </w:rPr>
              <w:t>major electricity infrastructure or electricity substations</w:t>
            </w:r>
            <w:r w:rsidRPr="00F02611">
              <w:rPr>
                <w:szCs w:val="18"/>
              </w:rPr>
              <w:t>.</w:t>
            </w:r>
          </w:p>
        </w:tc>
        <w:tc>
          <w:tcPr>
            <w:tcW w:w="4536" w:type="dxa"/>
            <w:tcBorders>
              <w:bottom w:val="single" w:sz="4" w:space="0" w:color="auto"/>
            </w:tcBorders>
          </w:tcPr>
          <w:p w14:paraId="637C96C7" w14:textId="77777777" w:rsidR="00A26C9A" w:rsidRPr="00F02611" w:rsidRDefault="00A26C9A" w:rsidP="00146513">
            <w:pPr>
              <w:rPr>
                <w:b/>
                <w:szCs w:val="18"/>
              </w:rPr>
            </w:pPr>
            <w:r w:rsidRPr="00F02611">
              <w:rPr>
                <w:b/>
                <w:szCs w:val="18"/>
              </w:rPr>
              <w:t>AO4</w:t>
            </w:r>
          </w:p>
          <w:p w14:paraId="3DB13705" w14:textId="77777777" w:rsidR="00A26C9A" w:rsidRPr="00F02611" w:rsidRDefault="00A26C9A" w:rsidP="00146513">
            <w:pPr>
              <w:pStyle w:val="Reportbodytext"/>
              <w:rPr>
                <w:sz w:val="18"/>
                <w:szCs w:val="18"/>
                <w:lang w:eastAsia="en-AU"/>
              </w:rPr>
            </w:pPr>
            <w:r>
              <w:rPr>
                <w:sz w:val="18"/>
                <w:szCs w:val="18"/>
                <w:lang w:eastAsia="en-AU"/>
              </w:rPr>
              <w:t>Buildings and outdoor use areas</w:t>
            </w:r>
            <w:r w:rsidRPr="00F02611">
              <w:rPr>
                <w:sz w:val="18"/>
                <w:szCs w:val="18"/>
                <w:lang w:eastAsia="en-AU"/>
              </w:rPr>
              <w:t xml:space="preserve"> associated with </w:t>
            </w:r>
            <w:r>
              <w:rPr>
                <w:sz w:val="18"/>
                <w:szCs w:val="18"/>
                <w:lang w:eastAsia="en-AU"/>
              </w:rPr>
              <w:t>a sensitive land use are setback from the boundary of a substation or from major electricity infrastructure identified in the SPP interactive mapping system in accordance with the following</w:t>
            </w:r>
            <w:r w:rsidRPr="00F02611">
              <w:rPr>
                <w:sz w:val="18"/>
                <w:szCs w:val="18"/>
                <w:lang w:eastAsia="en-AU"/>
              </w:rPr>
              <w:t>:</w:t>
            </w:r>
            <w:r>
              <w:rPr>
                <w:sz w:val="18"/>
                <w:szCs w:val="18"/>
                <w:lang w:eastAsia="en-AU"/>
              </w:rPr>
              <w:t>-</w:t>
            </w:r>
          </w:p>
          <w:p w14:paraId="529895C7" w14:textId="77777777" w:rsidR="00A26C9A" w:rsidRPr="00F02611" w:rsidRDefault="00A26C9A" w:rsidP="00146513">
            <w:pPr>
              <w:numPr>
                <w:ilvl w:val="0"/>
                <w:numId w:val="39"/>
              </w:numPr>
              <w:rPr>
                <w:szCs w:val="18"/>
              </w:rPr>
            </w:pPr>
            <w:r w:rsidRPr="00F02611">
              <w:rPr>
                <w:szCs w:val="18"/>
              </w:rPr>
              <w:t>20</w:t>
            </w:r>
            <w:r>
              <w:rPr>
                <w:szCs w:val="18"/>
              </w:rPr>
              <w:t>m</w:t>
            </w:r>
            <w:r w:rsidRPr="00F02611">
              <w:rPr>
                <w:szCs w:val="18"/>
              </w:rPr>
              <w:t xml:space="preserve"> for</w:t>
            </w:r>
            <w:r>
              <w:rPr>
                <w:szCs w:val="18"/>
              </w:rPr>
              <w:t xml:space="preserve"> major electricity infrastructure</w:t>
            </w:r>
            <w:r w:rsidRPr="00F02611">
              <w:rPr>
                <w:szCs w:val="18"/>
              </w:rPr>
              <w:t xml:space="preserve"> up to 132kV</w:t>
            </w:r>
            <w:r>
              <w:rPr>
                <w:szCs w:val="18"/>
              </w:rPr>
              <w:t xml:space="preserve"> and electricity substations</w:t>
            </w:r>
            <w:r w:rsidRPr="00F02611">
              <w:rPr>
                <w:szCs w:val="18"/>
              </w:rPr>
              <w:t xml:space="preserve">; </w:t>
            </w:r>
          </w:p>
          <w:p w14:paraId="42B6E0C3" w14:textId="77777777" w:rsidR="00A26C9A" w:rsidRDefault="00A26C9A" w:rsidP="00146513">
            <w:pPr>
              <w:numPr>
                <w:ilvl w:val="0"/>
                <w:numId w:val="39"/>
              </w:numPr>
              <w:rPr>
                <w:szCs w:val="18"/>
              </w:rPr>
            </w:pPr>
            <w:r w:rsidRPr="00F02611">
              <w:rPr>
                <w:szCs w:val="18"/>
              </w:rPr>
              <w:t xml:space="preserve">30m for </w:t>
            </w:r>
            <w:r>
              <w:rPr>
                <w:szCs w:val="18"/>
              </w:rPr>
              <w:t>major electricity infrastructure</w:t>
            </w:r>
            <w:r w:rsidRPr="00F02611">
              <w:rPr>
                <w:szCs w:val="18"/>
              </w:rPr>
              <w:t xml:space="preserve"> between133kV and 275kV; and</w:t>
            </w:r>
          </w:p>
          <w:p w14:paraId="7CD98123" w14:textId="77777777" w:rsidR="00A26C9A" w:rsidRPr="00D67DB6" w:rsidRDefault="00A26C9A" w:rsidP="00146513">
            <w:pPr>
              <w:numPr>
                <w:ilvl w:val="0"/>
                <w:numId w:val="39"/>
              </w:numPr>
              <w:rPr>
                <w:szCs w:val="18"/>
              </w:rPr>
            </w:pPr>
            <w:r w:rsidRPr="00F02611">
              <w:rPr>
                <w:szCs w:val="18"/>
              </w:rPr>
              <w:t xml:space="preserve">40m for </w:t>
            </w:r>
            <w:r>
              <w:rPr>
                <w:szCs w:val="18"/>
              </w:rPr>
              <w:t>major electricity infrastructure exceeding 275</w:t>
            </w:r>
            <w:r w:rsidRPr="00F02611">
              <w:rPr>
                <w:szCs w:val="18"/>
              </w:rPr>
              <w:t>kV.</w:t>
            </w:r>
          </w:p>
        </w:tc>
        <w:tc>
          <w:tcPr>
            <w:tcW w:w="5439" w:type="dxa"/>
            <w:tcBorders>
              <w:bottom w:val="single" w:sz="4" w:space="0" w:color="auto"/>
            </w:tcBorders>
          </w:tcPr>
          <w:p w14:paraId="2D5D20EA" w14:textId="353E1CBB" w:rsidR="00A26C9A" w:rsidRPr="00F02611" w:rsidRDefault="00A26C9A"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26C9A" w:rsidRPr="00F75771" w14:paraId="598C5E46" w14:textId="68C48E4B" w:rsidTr="00A26C9A">
        <w:tc>
          <w:tcPr>
            <w:tcW w:w="3969" w:type="dxa"/>
            <w:tcBorders>
              <w:bottom w:val="single" w:sz="4" w:space="0" w:color="auto"/>
            </w:tcBorders>
          </w:tcPr>
          <w:p w14:paraId="7F21E276" w14:textId="77777777" w:rsidR="00A26C9A" w:rsidRDefault="00A26C9A" w:rsidP="00146513">
            <w:pPr>
              <w:rPr>
                <w:b/>
                <w:szCs w:val="18"/>
              </w:rPr>
            </w:pPr>
            <w:r>
              <w:rPr>
                <w:b/>
                <w:szCs w:val="18"/>
              </w:rPr>
              <w:t>PO5</w:t>
            </w:r>
          </w:p>
          <w:p w14:paraId="51F9C001" w14:textId="77777777" w:rsidR="00A26C9A" w:rsidRPr="00F75771" w:rsidRDefault="00A26C9A" w:rsidP="00146513">
            <w:pPr>
              <w:rPr>
                <w:szCs w:val="18"/>
              </w:rPr>
            </w:pPr>
            <w:r>
              <w:rPr>
                <w:szCs w:val="18"/>
              </w:rPr>
              <w:t>Development avoids noise nuisance from substations.</w:t>
            </w:r>
          </w:p>
        </w:tc>
        <w:tc>
          <w:tcPr>
            <w:tcW w:w="4536" w:type="dxa"/>
            <w:tcBorders>
              <w:bottom w:val="single" w:sz="4" w:space="0" w:color="auto"/>
            </w:tcBorders>
          </w:tcPr>
          <w:p w14:paraId="7547B902" w14:textId="77777777" w:rsidR="00A26C9A" w:rsidRDefault="00A26C9A" w:rsidP="00146513">
            <w:pPr>
              <w:rPr>
                <w:b/>
                <w:szCs w:val="18"/>
              </w:rPr>
            </w:pPr>
            <w:r>
              <w:rPr>
                <w:b/>
                <w:szCs w:val="18"/>
              </w:rPr>
              <w:t>AO5.1</w:t>
            </w:r>
          </w:p>
          <w:p w14:paraId="5B9168FA" w14:textId="77777777" w:rsidR="00A26C9A" w:rsidRDefault="00A26C9A" w:rsidP="00146513">
            <w:pPr>
              <w:rPr>
                <w:szCs w:val="18"/>
              </w:rPr>
            </w:pPr>
            <w:r>
              <w:rPr>
                <w:szCs w:val="18"/>
              </w:rPr>
              <w:t xml:space="preserve">Noise emissions do not exceed 5dB(A) above background noise level at the facia of a building measured in accordance with </w:t>
            </w:r>
            <w:r w:rsidRPr="008309EF">
              <w:rPr>
                <w:i/>
                <w:szCs w:val="18"/>
              </w:rPr>
              <w:t>AS 1055</w:t>
            </w:r>
            <w:r>
              <w:rPr>
                <w:szCs w:val="18"/>
              </w:rPr>
              <w:t>.</w:t>
            </w:r>
          </w:p>
          <w:p w14:paraId="74752458" w14:textId="77777777" w:rsidR="00A26C9A" w:rsidRDefault="00A26C9A" w:rsidP="00146513">
            <w:pPr>
              <w:rPr>
                <w:szCs w:val="18"/>
              </w:rPr>
            </w:pPr>
          </w:p>
          <w:p w14:paraId="4D0048E4" w14:textId="77777777" w:rsidR="00A26C9A" w:rsidRPr="00F201D3" w:rsidRDefault="00A26C9A" w:rsidP="00146513">
            <w:pPr>
              <w:rPr>
                <w:b/>
                <w:szCs w:val="18"/>
              </w:rPr>
            </w:pPr>
            <w:r w:rsidRPr="008309EF">
              <w:rPr>
                <w:b/>
                <w:szCs w:val="18"/>
              </w:rPr>
              <w:t>AO</w:t>
            </w:r>
            <w:r>
              <w:rPr>
                <w:b/>
                <w:szCs w:val="18"/>
              </w:rPr>
              <w:t>5</w:t>
            </w:r>
            <w:r w:rsidRPr="008309EF">
              <w:rPr>
                <w:b/>
                <w:szCs w:val="18"/>
              </w:rPr>
              <w:t>.2</w:t>
            </w:r>
          </w:p>
          <w:p w14:paraId="1EF935A9" w14:textId="77777777" w:rsidR="00A26C9A" w:rsidRPr="00F75771" w:rsidRDefault="00A26C9A" w:rsidP="00146513">
            <w:pPr>
              <w:rPr>
                <w:szCs w:val="18"/>
              </w:rPr>
            </w:pPr>
            <w:r>
              <w:rPr>
                <w:szCs w:val="18"/>
              </w:rPr>
              <w:t xml:space="preserve">For reconfiguring a lot, lots are of a sufficient size and depth to ensure buildings likely to be established on the site are not exposed to noise emissions greater than 5dB(A) above background noise level at the facia of a building measured in accordance with </w:t>
            </w:r>
            <w:r w:rsidRPr="00F201D3">
              <w:rPr>
                <w:i/>
                <w:szCs w:val="18"/>
              </w:rPr>
              <w:t>AS 1055</w:t>
            </w:r>
            <w:r>
              <w:rPr>
                <w:szCs w:val="18"/>
              </w:rPr>
              <w:t xml:space="preserve">, without the use of acoustic fences or other screening devices.  </w:t>
            </w:r>
          </w:p>
        </w:tc>
        <w:tc>
          <w:tcPr>
            <w:tcW w:w="5439" w:type="dxa"/>
            <w:tcBorders>
              <w:bottom w:val="single" w:sz="4" w:space="0" w:color="auto"/>
            </w:tcBorders>
          </w:tcPr>
          <w:p w14:paraId="5793B28E" w14:textId="37E25C7B" w:rsidR="00A26C9A" w:rsidRDefault="00A26C9A"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26C9A" w:rsidRPr="00B13716" w14:paraId="51074759" w14:textId="5835CD39" w:rsidTr="00A26C9A">
        <w:tc>
          <w:tcPr>
            <w:tcW w:w="3969" w:type="dxa"/>
            <w:tcBorders>
              <w:bottom w:val="single" w:sz="4" w:space="0" w:color="auto"/>
            </w:tcBorders>
          </w:tcPr>
          <w:p w14:paraId="79098103" w14:textId="77777777" w:rsidR="00A26C9A" w:rsidRDefault="00A26C9A" w:rsidP="00146513">
            <w:pPr>
              <w:rPr>
                <w:b/>
                <w:szCs w:val="18"/>
              </w:rPr>
            </w:pPr>
            <w:r>
              <w:rPr>
                <w:b/>
                <w:szCs w:val="18"/>
              </w:rPr>
              <w:t>PO6</w:t>
            </w:r>
          </w:p>
          <w:p w14:paraId="7CA74B45" w14:textId="77777777" w:rsidR="00A26C9A" w:rsidRPr="00B13716" w:rsidRDefault="00A26C9A" w:rsidP="00146513">
            <w:pPr>
              <w:rPr>
                <w:szCs w:val="18"/>
              </w:rPr>
            </w:pPr>
            <w:r>
              <w:rPr>
                <w:szCs w:val="18"/>
              </w:rPr>
              <w:t>There is no worsening of flooding, drainage, erosion or sediment conditions affecting electricity infrastructure.</w:t>
            </w:r>
          </w:p>
        </w:tc>
        <w:tc>
          <w:tcPr>
            <w:tcW w:w="4536" w:type="dxa"/>
            <w:tcBorders>
              <w:bottom w:val="single" w:sz="4" w:space="0" w:color="auto"/>
            </w:tcBorders>
          </w:tcPr>
          <w:p w14:paraId="38FF8795" w14:textId="77777777" w:rsidR="00A26C9A" w:rsidRDefault="00A26C9A" w:rsidP="00146513">
            <w:pPr>
              <w:rPr>
                <w:b/>
                <w:szCs w:val="18"/>
              </w:rPr>
            </w:pPr>
            <w:r>
              <w:rPr>
                <w:b/>
                <w:szCs w:val="18"/>
              </w:rPr>
              <w:t>AO6</w:t>
            </w:r>
          </w:p>
          <w:p w14:paraId="3E014029" w14:textId="77777777" w:rsidR="00A26C9A" w:rsidRPr="00B13716" w:rsidRDefault="00A26C9A" w:rsidP="00146513">
            <w:pPr>
              <w:rPr>
                <w:szCs w:val="18"/>
              </w:rPr>
            </w:pPr>
            <w:r>
              <w:rPr>
                <w:szCs w:val="18"/>
              </w:rPr>
              <w:t>No acceptable outcome provided.</w:t>
            </w:r>
          </w:p>
        </w:tc>
        <w:tc>
          <w:tcPr>
            <w:tcW w:w="5439" w:type="dxa"/>
            <w:tcBorders>
              <w:bottom w:val="single" w:sz="4" w:space="0" w:color="auto"/>
            </w:tcBorders>
          </w:tcPr>
          <w:p w14:paraId="230EE32B" w14:textId="0FBAA155" w:rsidR="00A26C9A" w:rsidRDefault="00A26C9A"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26C9A" w:rsidRPr="00760F52" w14:paraId="51BB2BE9" w14:textId="0D2DABD6" w:rsidTr="00A26C9A">
        <w:tc>
          <w:tcPr>
            <w:tcW w:w="8505" w:type="dxa"/>
            <w:gridSpan w:val="2"/>
            <w:shd w:val="clear" w:color="auto" w:fill="D9D9D9"/>
          </w:tcPr>
          <w:p w14:paraId="1F491519" w14:textId="77777777" w:rsidR="00A26C9A" w:rsidRPr="00760F52" w:rsidRDefault="00A26C9A" w:rsidP="00146513">
            <w:pPr>
              <w:rPr>
                <w:b/>
                <w:bCs/>
                <w:i/>
                <w:iCs/>
                <w:szCs w:val="18"/>
              </w:rPr>
            </w:pPr>
            <w:r>
              <w:rPr>
                <w:b/>
                <w:bCs/>
                <w:i/>
                <w:iCs/>
                <w:szCs w:val="18"/>
              </w:rPr>
              <w:t>Wastewater treatment plants</w:t>
            </w:r>
          </w:p>
        </w:tc>
        <w:tc>
          <w:tcPr>
            <w:tcW w:w="5439" w:type="dxa"/>
            <w:shd w:val="clear" w:color="auto" w:fill="D9D9D9"/>
          </w:tcPr>
          <w:p w14:paraId="2C25E199" w14:textId="77777777" w:rsidR="00A26C9A" w:rsidRDefault="00A26C9A" w:rsidP="00146513">
            <w:pPr>
              <w:rPr>
                <w:b/>
                <w:bCs/>
                <w:i/>
                <w:iCs/>
                <w:szCs w:val="18"/>
              </w:rPr>
            </w:pPr>
          </w:p>
        </w:tc>
      </w:tr>
      <w:tr w:rsidR="00A26C9A" w:rsidRPr="00B459FB" w14:paraId="3A0BDEB3" w14:textId="444C6E8B" w:rsidTr="00A26C9A">
        <w:tc>
          <w:tcPr>
            <w:tcW w:w="3969" w:type="dxa"/>
            <w:tcBorders>
              <w:bottom w:val="single" w:sz="4" w:space="0" w:color="auto"/>
            </w:tcBorders>
          </w:tcPr>
          <w:p w14:paraId="14905C98" w14:textId="77777777" w:rsidR="00A26C9A" w:rsidRPr="00C37572" w:rsidRDefault="00A26C9A" w:rsidP="00146513">
            <w:pPr>
              <w:rPr>
                <w:b/>
                <w:szCs w:val="18"/>
              </w:rPr>
            </w:pPr>
            <w:r w:rsidRPr="00C37572">
              <w:rPr>
                <w:b/>
                <w:szCs w:val="18"/>
              </w:rPr>
              <w:t>PO</w:t>
            </w:r>
            <w:r>
              <w:rPr>
                <w:b/>
                <w:szCs w:val="18"/>
              </w:rPr>
              <w:t>7</w:t>
            </w:r>
          </w:p>
          <w:p w14:paraId="013CE99F" w14:textId="77777777" w:rsidR="00A26C9A" w:rsidRPr="00C37572" w:rsidRDefault="00A26C9A" w:rsidP="00146513">
            <w:pPr>
              <w:rPr>
                <w:rFonts w:eastAsia="Calibri"/>
                <w:szCs w:val="18"/>
              </w:rPr>
            </w:pPr>
            <w:r>
              <w:rPr>
                <w:szCs w:val="18"/>
              </w:rPr>
              <w:t>Residential activities and other sensitive land uses are</w:t>
            </w:r>
            <w:r w:rsidRPr="00C37572">
              <w:rPr>
                <w:szCs w:val="18"/>
              </w:rPr>
              <w:t xml:space="preserve"> not adversely affected by odour emissions from existing or planned wastewater treatment plants.</w:t>
            </w:r>
          </w:p>
        </w:tc>
        <w:tc>
          <w:tcPr>
            <w:tcW w:w="4536" w:type="dxa"/>
            <w:tcBorders>
              <w:bottom w:val="single" w:sz="4" w:space="0" w:color="auto"/>
            </w:tcBorders>
          </w:tcPr>
          <w:p w14:paraId="18DB274B" w14:textId="77777777" w:rsidR="00A26C9A" w:rsidRDefault="00A26C9A" w:rsidP="00146513">
            <w:pPr>
              <w:rPr>
                <w:b/>
                <w:szCs w:val="18"/>
              </w:rPr>
            </w:pPr>
            <w:r w:rsidRPr="00C37572">
              <w:rPr>
                <w:b/>
                <w:szCs w:val="18"/>
              </w:rPr>
              <w:t>AO</w:t>
            </w:r>
            <w:r>
              <w:rPr>
                <w:b/>
                <w:szCs w:val="18"/>
              </w:rPr>
              <w:t>7.1</w:t>
            </w:r>
          </w:p>
          <w:p w14:paraId="2A7F3A5F" w14:textId="77777777" w:rsidR="00A26C9A" w:rsidRPr="00C37572" w:rsidRDefault="00A26C9A" w:rsidP="00146513">
            <w:pPr>
              <w:rPr>
                <w:szCs w:val="18"/>
              </w:rPr>
            </w:pPr>
            <w:r>
              <w:rPr>
                <w:szCs w:val="18"/>
              </w:rPr>
              <w:t xml:space="preserve">A sensitive land use involving a residential activity </w:t>
            </w:r>
            <w:r w:rsidRPr="00C37572">
              <w:rPr>
                <w:szCs w:val="18"/>
              </w:rPr>
              <w:t>is not located or intensified within a wastewater treatment plant buffer</w:t>
            </w:r>
            <w:r>
              <w:rPr>
                <w:szCs w:val="18"/>
              </w:rPr>
              <w:t xml:space="preserve"> as identified on an Infrastructure overlay map.</w:t>
            </w:r>
          </w:p>
          <w:p w14:paraId="6DEF107C" w14:textId="77777777" w:rsidR="00A26C9A" w:rsidRDefault="00A26C9A" w:rsidP="00146513">
            <w:pPr>
              <w:rPr>
                <w:b/>
                <w:szCs w:val="18"/>
              </w:rPr>
            </w:pPr>
          </w:p>
          <w:p w14:paraId="07584F90" w14:textId="77777777" w:rsidR="00A26C9A" w:rsidRDefault="00A26C9A" w:rsidP="00146513">
            <w:pPr>
              <w:rPr>
                <w:b/>
                <w:szCs w:val="18"/>
              </w:rPr>
            </w:pPr>
            <w:r>
              <w:rPr>
                <w:b/>
                <w:szCs w:val="18"/>
              </w:rPr>
              <w:lastRenderedPageBreak/>
              <w:t>AO7.2</w:t>
            </w:r>
          </w:p>
          <w:p w14:paraId="61F0EF66" w14:textId="77777777" w:rsidR="00A26C9A" w:rsidRDefault="00A26C9A" w:rsidP="00146513">
            <w:pPr>
              <w:pStyle w:val="Reportbodytext"/>
              <w:rPr>
                <w:sz w:val="18"/>
                <w:szCs w:val="18"/>
                <w:lang w:eastAsia="en-AU"/>
              </w:rPr>
            </w:pPr>
            <w:r>
              <w:rPr>
                <w:sz w:val="18"/>
                <w:szCs w:val="18"/>
                <w:lang w:eastAsia="en-AU"/>
              </w:rPr>
              <w:t xml:space="preserve">A sensitive land use (other than a residential activity) </w:t>
            </w:r>
            <w:r w:rsidRPr="00C37572">
              <w:rPr>
                <w:sz w:val="18"/>
                <w:szCs w:val="18"/>
                <w:lang w:eastAsia="en-AU"/>
              </w:rPr>
              <w:t>located within a wastewater treatment plant buffer</w:t>
            </w:r>
            <w:r>
              <w:rPr>
                <w:sz w:val="18"/>
                <w:szCs w:val="18"/>
                <w:lang w:eastAsia="en-AU"/>
              </w:rPr>
              <w:t xml:space="preserve"> as identified on an Infrastructure overlay map </w:t>
            </w:r>
            <w:r w:rsidRPr="00C37572">
              <w:rPr>
                <w:sz w:val="18"/>
                <w:szCs w:val="18"/>
              </w:rPr>
              <w:t>demonstrates that occupants and users will not</w:t>
            </w:r>
            <w:r>
              <w:rPr>
                <w:sz w:val="18"/>
                <w:szCs w:val="18"/>
              </w:rPr>
              <w:t xml:space="preserve"> be</w:t>
            </w:r>
            <w:r w:rsidRPr="00C37572">
              <w:rPr>
                <w:sz w:val="18"/>
                <w:szCs w:val="18"/>
              </w:rPr>
              <w:t xml:space="preserve"> adversely affected by odour emissions from activities associated with the wastewater treatment plant</w:t>
            </w:r>
            <w:r>
              <w:rPr>
                <w:sz w:val="18"/>
                <w:szCs w:val="18"/>
              </w:rPr>
              <w:t>.</w:t>
            </w:r>
          </w:p>
          <w:p w14:paraId="731CFCB6" w14:textId="77777777" w:rsidR="00A26C9A" w:rsidRDefault="00A26C9A" w:rsidP="00146513">
            <w:pPr>
              <w:rPr>
                <w:b/>
                <w:szCs w:val="18"/>
              </w:rPr>
            </w:pPr>
          </w:p>
          <w:p w14:paraId="3A17B818" w14:textId="77777777" w:rsidR="00A26C9A" w:rsidRPr="00C37572" w:rsidRDefault="00A26C9A" w:rsidP="00146513">
            <w:pPr>
              <w:rPr>
                <w:b/>
                <w:szCs w:val="18"/>
              </w:rPr>
            </w:pPr>
            <w:r>
              <w:rPr>
                <w:b/>
                <w:szCs w:val="18"/>
              </w:rPr>
              <w:t>AO7.3</w:t>
            </w:r>
          </w:p>
          <w:p w14:paraId="3AFE52CD" w14:textId="77777777" w:rsidR="00A26C9A" w:rsidRPr="00C37572" w:rsidRDefault="00A26C9A" w:rsidP="00146513">
            <w:pPr>
              <w:pStyle w:val="Reportbodytext"/>
              <w:rPr>
                <w:sz w:val="18"/>
                <w:szCs w:val="18"/>
                <w:lang w:eastAsia="en-AU"/>
              </w:rPr>
            </w:pPr>
            <w:r w:rsidRPr="00C37572">
              <w:rPr>
                <w:sz w:val="18"/>
                <w:szCs w:val="18"/>
                <w:lang w:eastAsia="en-AU"/>
              </w:rPr>
              <w:t>Reconfiguring a lot within a wa</w:t>
            </w:r>
            <w:r>
              <w:rPr>
                <w:sz w:val="18"/>
                <w:szCs w:val="18"/>
                <w:lang w:eastAsia="en-AU"/>
              </w:rPr>
              <w:t>stewater treatment plant buffer as identified on an Infrastructure overlay map</w:t>
            </w:r>
            <w:r w:rsidRPr="00C37572">
              <w:rPr>
                <w:sz w:val="18"/>
                <w:szCs w:val="18"/>
                <w:lang w:eastAsia="en-AU"/>
              </w:rPr>
              <w:t>:</w:t>
            </w:r>
            <w:r>
              <w:rPr>
                <w:sz w:val="18"/>
                <w:szCs w:val="18"/>
                <w:lang w:eastAsia="en-AU"/>
              </w:rPr>
              <w:t>-</w:t>
            </w:r>
          </w:p>
          <w:p w14:paraId="49BB5365" w14:textId="77777777" w:rsidR="00A26C9A" w:rsidRPr="00C37572" w:rsidRDefault="00A26C9A" w:rsidP="00146513">
            <w:pPr>
              <w:numPr>
                <w:ilvl w:val="0"/>
                <w:numId w:val="37"/>
              </w:numPr>
              <w:rPr>
                <w:szCs w:val="18"/>
              </w:rPr>
            </w:pPr>
            <w:r w:rsidRPr="00C37572">
              <w:rPr>
                <w:szCs w:val="18"/>
              </w:rPr>
              <w:t xml:space="preserve">does not result in the creation of additional lots </w:t>
            </w:r>
            <w:r>
              <w:rPr>
                <w:szCs w:val="18"/>
              </w:rPr>
              <w:t>used or capable of being used for residential purposes;</w:t>
            </w:r>
          </w:p>
          <w:p w14:paraId="327B2A20" w14:textId="77777777" w:rsidR="00A26C9A" w:rsidRPr="00B459FB" w:rsidRDefault="00A26C9A" w:rsidP="00146513">
            <w:pPr>
              <w:numPr>
                <w:ilvl w:val="0"/>
                <w:numId w:val="37"/>
              </w:numPr>
              <w:rPr>
                <w:szCs w:val="18"/>
              </w:rPr>
            </w:pPr>
            <w:r>
              <w:rPr>
                <w:szCs w:val="18"/>
              </w:rPr>
              <w:t>where rearranging boundaries</w:t>
            </w:r>
            <w:r w:rsidRPr="00C37572">
              <w:rPr>
                <w:szCs w:val="18"/>
              </w:rPr>
              <w:t xml:space="preserve">, does not worsen the existing situation with respect to the distance between available </w:t>
            </w:r>
            <w:r>
              <w:rPr>
                <w:szCs w:val="18"/>
              </w:rPr>
              <w:t>house</w:t>
            </w:r>
            <w:r w:rsidRPr="00C37572">
              <w:rPr>
                <w:szCs w:val="18"/>
              </w:rPr>
              <w:t xml:space="preserve"> sites and the wastewater treatment plant.</w:t>
            </w:r>
          </w:p>
        </w:tc>
        <w:tc>
          <w:tcPr>
            <w:tcW w:w="5439" w:type="dxa"/>
            <w:tcBorders>
              <w:bottom w:val="single" w:sz="4" w:space="0" w:color="auto"/>
            </w:tcBorders>
          </w:tcPr>
          <w:p w14:paraId="43399AAB" w14:textId="1DFE78C9" w:rsidR="00A26C9A" w:rsidRPr="00C37572" w:rsidRDefault="00A26C9A"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26C9A" w:rsidRPr="00760F52" w14:paraId="51AABF19" w14:textId="13EF799A" w:rsidTr="00A26C9A">
        <w:tc>
          <w:tcPr>
            <w:tcW w:w="8505" w:type="dxa"/>
            <w:gridSpan w:val="2"/>
            <w:shd w:val="clear" w:color="auto" w:fill="D9D9D9"/>
          </w:tcPr>
          <w:p w14:paraId="746B4108" w14:textId="77777777" w:rsidR="00A26C9A" w:rsidRPr="00760F52" w:rsidRDefault="00A26C9A" w:rsidP="00146513">
            <w:pPr>
              <w:rPr>
                <w:b/>
                <w:bCs/>
                <w:i/>
                <w:iCs/>
                <w:szCs w:val="18"/>
              </w:rPr>
            </w:pPr>
            <w:r>
              <w:rPr>
                <w:b/>
                <w:bCs/>
                <w:i/>
                <w:iCs/>
                <w:szCs w:val="18"/>
              </w:rPr>
              <w:t>Waste management facilities</w:t>
            </w:r>
          </w:p>
        </w:tc>
        <w:tc>
          <w:tcPr>
            <w:tcW w:w="5439" w:type="dxa"/>
            <w:shd w:val="clear" w:color="auto" w:fill="D9D9D9"/>
          </w:tcPr>
          <w:p w14:paraId="6518B680" w14:textId="77777777" w:rsidR="00A26C9A" w:rsidRDefault="00A26C9A" w:rsidP="00146513">
            <w:pPr>
              <w:rPr>
                <w:b/>
                <w:bCs/>
                <w:i/>
                <w:iCs/>
                <w:szCs w:val="18"/>
              </w:rPr>
            </w:pPr>
          </w:p>
        </w:tc>
      </w:tr>
      <w:tr w:rsidR="00A26C9A" w:rsidRPr="00E3272A" w14:paraId="158F67D1" w14:textId="001E3721" w:rsidTr="00A26C9A">
        <w:tc>
          <w:tcPr>
            <w:tcW w:w="3969" w:type="dxa"/>
            <w:tcBorders>
              <w:bottom w:val="single" w:sz="4" w:space="0" w:color="auto"/>
            </w:tcBorders>
          </w:tcPr>
          <w:p w14:paraId="1E721134" w14:textId="77777777" w:rsidR="00A26C9A" w:rsidRPr="00DB55D2" w:rsidRDefault="00A26C9A" w:rsidP="00146513">
            <w:pPr>
              <w:rPr>
                <w:b/>
                <w:szCs w:val="18"/>
              </w:rPr>
            </w:pPr>
            <w:r w:rsidRPr="00DB55D2">
              <w:rPr>
                <w:b/>
                <w:szCs w:val="18"/>
              </w:rPr>
              <w:t>PO</w:t>
            </w:r>
            <w:r>
              <w:rPr>
                <w:b/>
                <w:szCs w:val="18"/>
              </w:rPr>
              <w:t>8</w:t>
            </w:r>
          </w:p>
          <w:p w14:paraId="190AB9AE" w14:textId="77777777" w:rsidR="00A26C9A" w:rsidRPr="00DB55D2" w:rsidRDefault="00A26C9A" w:rsidP="00146513">
            <w:pPr>
              <w:rPr>
                <w:szCs w:val="18"/>
              </w:rPr>
            </w:pPr>
            <w:r w:rsidRPr="00DB55D2">
              <w:rPr>
                <w:szCs w:val="18"/>
              </w:rPr>
              <w:t>Residential activities and other sensitive land uses are not adversely affected by noise emissions from existing or planned waste management facilities.</w:t>
            </w:r>
          </w:p>
        </w:tc>
        <w:tc>
          <w:tcPr>
            <w:tcW w:w="4536" w:type="dxa"/>
            <w:tcBorders>
              <w:bottom w:val="single" w:sz="4" w:space="0" w:color="auto"/>
            </w:tcBorders>
          </w:tcPr>
          <w:p w14:paraId="4B820E1E" w14:textId="77777777" w:rsidR="00A26C9A" w:rsidRDefault="00A26C9A" w:rsidP="00146513">
            <w:pPr>
              <w:rPr>
                <w:b/>
                <w:szCs w:val="18"/>
              </w:rPr>
            </w:pPr>
            <w:r>
              <w:rPr>
                <w:b/>
                <w:szCs w:val="18"/>
              </w:rPr>
              <w:t>AO8.1</w:t>
            </w:r>
          </w:p>
          <w:p w14:paraId="576480CB" w14:textId="77777777" w:rsidR="00A26C9A" w:rsidRDefault="00A26C9A" w:rsidP="00146513">
            <w:pPr>
              <w:rPr>
                <w:szCs w:val="18"/>
              </w:rPr>
            </w:pPr>
            <w:r w:rsidRPr="00DB55D2">
              <w:rPr>
                <w:szCs w:val="18"/>
              </w:rPr>
              <w:t>A sensitive land use involving a residential activity is not located or intensified within a waste management facility buffer</w:t>
            </w:r>
            <w:r>
              <w:rPr>
                <w:szCs w:val="18"/>
              </w:rPr>
              <w:t xml:space="preserve"> as identified on an Infrastructure overlay map</w:t>
            </w:r>
            <w:r w:rsidRPr="00DB55D2">
              <w:rPr>
                <w:szCs w:val="18"/>
              </w:rPr>
              <w:t>.</w:t>
            </w:r>
          </w:p>
          <w:p w14:paraId="45ADDB2A" w14:textId="77777777" w:rsidR="00A26C9A" w:rsidRDefault="00A26C9A" w:rsidP="00146513">
            <w:pPr>
              <w:rPr>
                <w:b/>
                <w:szCs w:val="18"/>
              </w:rPr>
            </w:pPr>
          </w:p>
          <w:p w14:paraId="39BDB7EB" w14:textId="77777777" w:rsidR="00A26C9A" w:rsidRDefault="00A26C9A" w:rsidP="00146513">
            <w:pPr>
              <w:rPr>
                <w:b/>
                <w:szCs w:val="18"/>
              </w:rPr>
            </w:pPr>
            <w:r>
              <w:rPr>
                <w:b/>
                <w:szCs w:val="18"/>
              </w:rPr>
              <w:t>AO8.2</w:t>
            </w:r>
          </w:p>
          <w:p w14:paraId="3E458E29" w14:textId="77777777" w:rsidR="00A26C9A" w:rsidRDefault="00A26C9A" w:rsidP="00146513">
            <w:pPr>
              <w:pStyle w:val="Reportbodytext"/>
              <w:rPr>
                <w:sz w:val="18"/>
                <w:szCs w:val="18"/>
                <w:lang w:eastAsia="en-AU"/>
              </w:rPr>
            </w:pPr>
            <w:r>
              <w:rPr>
                <w:sz w:val="18"/>
                <w:szCs w:val="18"/>
                <w:lang w:eastAsia="en-AU"/>
              </w:rPr>
              <w:t xml:space="preserve">A sensitive land use (other than a residential activity) located within a waste management facility </w:t>
            </w:r>
            <w:r w:rsidRPr="00C37572">
              <w:rPr>
                <w:sz w:val="18"/>
                <w:szCs w:val="18"/>
                <w:lang w:eastAsia="en-AU"/>
              </w:rPr>
              <w:t>buffer</w:t>
            </w:r>
            <w:r>
              <w:rPr>
                <w:sz w:val="18"/>
                <w:szCs w:val="18"/>
                <w:lang w:eastAsia="en-AU"/>
              </w:rPr>
              <w:t xml:space="preserve"> as identified on a Infrastructure overlay map:-</w:t>
            </w:r>
          </w:p>
          <w:p w14:paraId="0D6B81EE" w14:textId="77777777" w:rsidR="00A26C9A" w:rsidRDefault="00A26C9A" w:rsidP="00146513">
            <w:pPr>
              <w:numPr>
                <w:ilvl w:val="0"/>
                <w:numId w:val="92"/>
              </w:numPr>
              <w:rPr>
                <w:szCs w:val="18"/>
              </w:rPr>
            </w:pPr>
            <w:r w:rsidRPr="00C37572">
              <w:rPr>
                <w:szCs w:val="18"/>
              </w:rPr>
              <w:t xml:space="preserve">incorporates </w:t>
            </w:r>
            <w:r>
              <w:rPr>
                <w:szCs w:val="18"/>
              </w:rPr>
              <w:t xml:space="preserve">appropriate </w:t>
            </w:r>
            <w:r w:rsidRPr="00C37572">
              <w:rPr>
                <w:szCs w:val="18"/>
              </w:rPr>
              <w:t xml:space="preserve">measures to minimise </w:t>
            </w:r>
            <w:r>
              <w:rPr>
                <w:szCs w:val="18"/>
              </w:rPr>
              <w:t xml:space="preserve">noise </w:t>
            </w:r>
            <w:r w:rsidRPr="00C37572">
              <w:rPr>
                <w:szCs w:val="18"/>
              </w:rPr>
              <w:t>impacts</w:t>
            </w:r>
            <w:r>
              <w:rPr>
                <w:szCs w:val="18"/>
              </w:rPr>
              <w:t>; and</w:t>
            </w:r>
          </w:p>
          <w:p w14:paraId="7064426D" w14:textId="77777777" w:rsidR="00A26C9A" w:rsidRDefault="00A26C9A" w:rsidP="00146513">
            <w:pPr>
              <w:numPr>
                <w:ilvl w:val="0"/>
                <w:numId w:val="92"/>
              </w:numPr>
              <w:rPr>
                <w:szCs w:val="18"/>
              </w:rPr>
            </w:pPr>
            <w:r w:rsidRPr="00C37572">
              <w:rPr>
                <w:szCs w:val="18"/>
              </w:rPr>
              <w:t xml:space="preserve">demonstrates that occupants and users will not be adversely affected by </w:t>
            </w:r>
            <w:r>
              <w:rPr>
                <w:szCs w:val="18"/>
              </w:rPr>
              <w:t xml:space="preserve">noise </w:t>
            </w:r>
            <w:r w:rsidRPr="00C37572">
              <w:rPr>
                <w:szCs w:val="18"/>
              </w:rPr>
              <w:t xml:space="preserve">emissions from activities associated with the </w:t>
            </w:r>
            <w:r>
              <w:rPr>
                <w:szCs w:val="18"/>
              </w:rPr>
              <w:t xml:space="preserve">waste management facility. </w:t>
            </w:r>
          </w:p>
          <w:p w14:paraId="51554DED" w14:textId="77777777" w:rsidR="00A26C9A" w:rsidRDefault="00A26C9A" w:rsidP="00146513">
            <w:pPr>
              <w:rPr>
                <w:b/>
                <w:szCs w:val="18"/>
              </w:rPr>
            </w:pPr>
          </w:p>
          <w:p w14:paraId="509B6087" w14:textId="77777777" w:rsidR="00A26C9A" w:rsidRPr="00DB55D2" w:rsidRDefault="00A26C9A" w:rsidP="00146513">
            <w:pPr>
              <w:rPr>
                <w:b/>
                <w:szCs w:val="18"/>
              </w:rPr>
            </w:pPr>
            <w:r>
              <w:rPr>
                <w:b/>
                <w:szCs w:val="18"/>
              </w:rPr>
              <w:t>AO8.3</w:t>
            </w:r>
          </w:p>
          <w:p w14:paraId="73D2F64E" w14:textId="77777777" w:rsidR="00A26C9A" w:rsidRPr="00C37572" w:rsidRDefault="00A26C9A" w:rsidP="00146513">
            <w:pPr>
              <w:pStyle w:val="Reportbodytext"/>
              <w:rPr>
                <w:sz w:val="18"/>
                <w:szCs w:val="18"/>
                <w:lang w:eastAsia="en-AU"/>
              </w:rPr>
            </w:pPr>
            <w:r w:rsidRPr="00C37572">
              <w:rPr>
                <w:sz w:val="18"/>
                <w:szCs w:val="18"/>
                <w:lang w:eastAsia="en-AU"/>
              </w:rPr>
              <w:t xml:space="preserve">Reconfiguring a lot within a </w:t>
            </w:r>
            <w:r>
              <w:rPr>
                <w:sz w:val="18"/>
                <w:szCs w:val="18"/>
                <w:lang w:eastAsia="en-AU"/>
              </w:rPr>
              <w:t>waste management facility buffer as identified on an Infrastructure overlay map</w:t>
            </w:r>
            <w:r w:rsidRPr="00C37572">
              <w:rPr>
                <w:sz w:val="18"/>
                <w:szCs w:val="18"/>
                <w:lang w:eastAsia="en-AU"/>
              </w:rPr>
              <w:t>:</w:t>
            </w:r>
            <w:r>
              <w:rPr>
                <w:sz w:val="18"/>
                <w:szCs w:val="18"/>
                <w:lang w:eastAsia="en-AU"/>
              </w:rPr>
              <w:t>-</w:t>
            </w:r>
          </w:p>
          <w:p w14:paraId="7F3FF150" w14:textId="77777777" w:rsidR="00A26C9A" w:rsidRDefault="00A26C9A" w:rsidP="00146513">
            <w:pPr>
              <w:numPr>
                <w:ilvl w:val="0"/>
                <w:numId w:val="93"/>
              </w:numPr>
              <w:rPr>
                <w:szCs w:val="18"/>
              </w:rPr>
            </w:pPr>
            <w:r w:rsidRPr="00C37572">
              <w:rPr>
                <w:szCs w:val="18"/>
              </w:rPr>
              <w:t xml:space="preserve">does not result in the creation of additional lots </w:t>
            </w:r>
            <w:r>
              <w:rPr>
                <w:szCs w:val="18"/>
              </w:rPr>
              <w:t>used or capable of being used for residential purposes;</w:t>
            </w:r>
          </w:p>
          <w:p w14:paraId="53198851" w14:textId="77777777" w:rsidR="00A26C9A" w:rsidRPr="00E3272A" w:rsidRDefault="00A26C9A" w:rsidP="00146513">
            <w:pPr>
              <w:numPr>
                <w:ilvl w:val="0"/>
                <w:numId w:val="93"/>
              </w:numPr>
              <w:rPr>
                <w:szCs w:val="18"/>
              </w:rPr>
            </w:pPr>
            <w:r w:rsidRPr="00E3272A">
              <w:rPr>
                <w:szCs w:val="18"/>
              </w:rPr>
              <w:t xml:space="preserve">where rearranging boundaries, does not worsen the existing situation with respect to the distance </w:t>
            </w:r>
            <w:r w:rsidRPr="00E3272A">
              <w:rPr>
                <w:szCs w:val="18"/>
              </w:rPr>
              <w:lastRenderedPageBreak/>
              <w:t xml:space="preserve">between available house sites and </w:t>
            </w:r>
            <w:r>
              <w:rPr>
                <w:szCs w:val="18"/>
              </w:rPr>
              <w:t>the waste management facility.</w:t>
            </w:r>
          </w:p>
        </w:tc>
        <w:tc>
          <w:tcPr>
            <w:tcW w:w="5439" w:type="dxa"/>
            <w:tcBorders>
              <w:bottom w:val="single" w:sz="4" w:space="0" w:color="auto"/>
            </w:tcBorders>
          </w:tcPr>
          <w:p w14:paraId="22358C4F" w14:textId="7B4A1D34" w:rsidR="00A26C9A" w:rsidRDefault="00A26C9A"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26C9A" w:rsidRPr="00760F52" w14:paraId="2844538C" w14:textId="7B5489B0" w:rsidTr="00A26C9A">
        <w:tc>
          <w:tcPr>
            <w:tcW w:w="8505" w:type="dxa"/>
            <w:gridSpan w:val="2"/>
            <w:shd w:val="clear" w:color="auto" w:fill="D9D9D9"/>
          </w:tcPr>
          <w:p w14:paraId="398E6EFB" w14:textId="77777777" w:rsidR="00A26C9A" w:rsidRPr="00760F52" w:rsidRDefault="00A26C9A" w:rsidP="00146513">
            <w:pPr>
              <w:rPr>
                <w:b/>
                <w:bCs/>
                <w:i/>
                <w:iCs/>
                <w:szCs w:val="18"/>
              </w:rPr>
            </w:pPr>
            <w:r>
              <w:rPr>
                <w:b/>
                <w:bCs/>
                <w:i/>
                <w:iCs/>
                <w:szCs w:val="18"/>
              </w:rPr>
              <w:t>State controlled road, railway and cane railway corridors</w:t>
            </w:r>
          </w:p>
        </w:tc>
        <w:tc>
          <w:tcPr>
            <w:tcW w:w="5439" w:type="dxa"/>
            <w:shd w:val="clear" w:color="auto" w:fill="D9D9D9"/>
          </w:tcPr>
          <w:p w14:paraId="75332F1A" w14:textId="77777777" w:rsidR="00A26C9A" w:rsidRDefault="00A26C9A" w:rsidP="00146513">
            <w:pPr>
              <w:rPr>
                <w:b/>
                <w:bCs/>
                <w:i/>
                <w:iCs/>
                <w:szCs w:val="18"/>
              </w:rPr>
            </w:pPr>
          </w:p>
        </w:tc>
      </w:tr>
      <w:tr w:rsidR="00A26C9A" w:rsidRPr="00D20E12" w14:paraId="14096418" w14:textId="47A2F68D" w:rsidTr="00A26C9A">
        <w:tc>
          <w:tcPr>
            <w:tcW w:w="3969" w:type="dxa"/>
            <w:tcBorders>
              <w:bottom w:val="single" w:sz="4" w:space="0" w:color="auto"/>
            </w:tcBorders>
          </w:tcPr>
          <w:p w14:paraId="6045FCD2" w14:textId="77777777" w:rsidR="00A26C9A" w:rsidRPr="005F70AA" w:rsidRDefault="00A26C9A" w:rsidP="00146513">
            <w:pPr>
              <w:rPr>
                <w:b/>
                <w:szCs w:val="18"/>
              </w:rPr>
            </w:pPr>
            <w:r w:rsidRPr="005F70AA">
              <w:rPr>
                <w:b/>
                <w:szCs w:val="18"/>
              </w:rPr>
              <w:t>PO</w:t>
            </w:r>
            <w:r>
              <w:rPr>
                <w:b/>
                <w:szCs w:val="18"/>
              </w:rPr>
              <w:t>9</w:t>
            </w:r>
          </w:p>
          <w:p w14:paraId="7800F1C2" w14:textId="77777777" w:rsidR="00A26C9A" w:rsidRPr="005F70AA" w:rsidRDefault="00A26C9A" w:rsidP="00146513">
            <w:pPr>
              <w:pStyle w:val="Reportbodytext"/>
              <w:rPr>
                <w:sz w:val="18"/>
                <w:szCs w:val="18"/>
                <w:lang w:eastAsia="en-AU"/>
              </w:rPr>
            </w:pPr>
            <w:r>
              <w:rPr>
                <w:sz w:val="18"/>
                <w:szCs w:val="18"/>
                <w:lang w:eastAsia="en-AU"/>
              </w:rPr>
              <w:t>Sensitive land uses are</w:t>
            </w:r>
            <w:r w:rsidRPr="005F70AA">
              <w:rPr>
                <w:sz w:val="18"/>
                <w:szCs w:val="18"/>
                <w:lang w:eastAsia="en-AU"/>
              </w:rPr>
              <w:t xml:space="preserve"> located, designed and constructed to ensure that noise emissions from </w:t>
            </w:r>
            <w:r>
              <w:rPr>
                <w:sz w:val="18"/>
                <w:szCs w:val="18"/>
                <w:lang w:eastAsia="en-AU"/>
              </w:rPr>
              <w:t>State controlled</w:t>
            </w:r>
            <w:r w:rsidRPr="005F70AA">
              <w:rPr>
                <w:sz w:val="18"/>
                <w:szCs w:val="18"/>
                <w:lang w:eastAsia="en-AU"/>
              </w:rPr>
              <w:t xml:space="preserve"> road</w:t>
            </w:r>
            <w:r>
              <w:rPr>
                <w:sz w:val="18"/>
                <w:szCs w:val="18"/>
                <w:lang w:eastAsia="en-AU"/>
              </w:rPr>
              <w:t xml:space="preserve">s, railway </w:t>
            </w:r>
            <w:r w:rsidRPr="005F70AA">
              <w:rPr>
                <w:sz w:val="18"/>
                <w:szCs w:val="18"/>
                <w:lang w:eastAsia="en-AU"/>
              </w:rPr>
              <w:t xml:space="preserve">corridors </w:t>
            </w:r>
            <w:r>
              <w:rPr>
                <w:sz w:val="18"/>
                <w:szCs w:val="18"/>
                <w:lang w:eastAsia="en-AU"/>
              </w:rPr>
              <w:t xml:space="preserve">and cane railway corridors </w:t>
            </w:r>
            <w:r w:rsidRPr="005F70AA">
              <w:rPr>
                <w:sz w:val="18"/>
                <w:szCs w:val="18"/>
                <w:lang w:eastAsia="en-AU"/>
              </w:rPr>
              <w:t>do not adversely affect:</w:t>
            </w:r>
            <w:r>
              <w:rPr>
                <w:sz w:val="18"/>
                <w:szCs w:val="18"/>
                <w:lang w:eastAsia="en-AU"/>
              </w:rPr>
              <w:t>-</w:t>
            </w:r>
          </w:p>
          <w:p w14:paraId="574787C7" w14:textId="77777777" w:rsidR="00A26C9A" w:rsidRDefault="00A26C9A" w:rsidP="00146513">
            <w:pPr>
              <w:numPr>
                <w:ilvl w:val="0"/>
                <w:numId w:val="38"/>
              </w:numPr>
              <w:rPr>
                <w:rFonts w:eastAsia="Calibri"/>
                <w:color w:val="000000"/>
                <w:szCs w:val="18"/>
              </w:rPr>
            </w:pPr>
            <w:r w:rsidRPr="005F70AA">
              <w:rPr>
                <w:rFonts w:eastAsia="Calibri"/>
                <w:color w:val="000000"/>
                <w:szCs w:val="18"/>
              </w:rPr>
              <w:t xml:space="preserve">the </w:t>
            </w:r>
            <w:r>
              <w:rPr>
                <w:rFonts w:eastAsia="Calibri"/>
                <w:color w:val="000000"/>
                <w:szCs w:val="18"/>
              </w:rPr>
              <w:t>development’s primary function;</w:t>
            </w:r>
          </w:p>
          <w:p w14:paraId="6E30B123" w14:textId="77777777" w:rsidR="00A26C9A" w:rsidRPr="00DF2B93" w:rsidRDefault="00A26C9A" w:rsidP="00146513">
            <w:pPr>
              <w:numPr>
                <w:ilvl w:val="0"/>
                <w:numId w:val="38"/>
              </w:numPr>
              <w:rPr>
                <w:rFonts w:eastAsia="Calibri"/>
                <w:color w:val="000000"/>
                <w:szCs w:val="18"/>
              </w:rPr>
            </w:pPr>
            <w:r w:rsidRPr="005F70AA">
              <w:rPr>
                <w:rFonts w:eastAsia="Calibri"/>
                <w:color w:val="000000"/>
                <w:szCs w:val="18"/>
              </w:rPr>
              <w:t>the wellbeing of occupants including their ability to sleep, work or otherwise undertake quiet enjoyment without unreasonable interference from road traffic</w:t>
            </w:r>
            <w:r>
              <w:rPr>
                <w:rFonts w:eastAsia="Calibri"/>
                <w:color w:val="000000"/>
                <w:szCs w:val="18"/>
              </w:rPr>
              <w:t xml:space="preserve"> and railway noise.</w:t>
            </w:r>
          </w:p>
        </w:tc>
        <w:tc>
          <w:tcPr>
            <w:tcW w:w="4536" w:type="dxa"/>
            <w:tcBorders>
              <w:bottom w:val="single" w:sz="4" w:space="0" w:color="auto"/>
            </w:tcBorders>
          </w:tcPr>
          <w:p w14:paraId="5D086F5E" w14:textId="77777777" w:rsidR="00A26C9A" w:rsidRDefault="00A26C9A" w:rsidP="00146513">
            <w:pPr>
              <w:rPr>
                <w:b/>
                <w:szCs w:val="18"/>
              </w:rPr>
            </w:pPr>
            <w:r w:rsidRPr="005F70AA">
              <w:rPr>
                <w:b/>
                <w:szCs w:val="18"/>
              </w:rPr>
              <w:t>AO</w:t>
            </w:r>
            <w:r>
              <w:rPr>
                <w:b/>
                <w:szCs w:val="18"/>
              </w:rPr>
              <w:t>9</w:t>
            </w:r>
          </w:p>
          <w:p w14:paraId="27A55978" w14:textId="77777777" w:rsidR="00A26C9A" w:rsidRDefault="00A26C9A" w:rsidP="00146513">
            <w:pPr>
              <w:autoSpaceDE w:val="0"/>
              <w:autoSpaceDN w:val="0"/>
              <w:adjustRightInd w:val="0"/>
              <w:rPr>
                <w:rFonts w:eastAsia="Calibri" w:cs="Arial"/>
                <w:szCs w:val="18"/>
              </w:rPr>
            </w:pPr>
            <w:r>
              <w:rPr>
                <w:rFonts w:eastAsia="Calibri" w:cs="Arial"/>
                <w:szCs w:val="18"/>
              </w:rPr>
              <w:t>No acceptable outcome provided.</w:t>
            </w:r>
          </w:p>
          <w:p w14:paraId="0D660ECA" w14:textId="77777777" w:rsidR="00A26C9A" w:rsidRDefault="00A26C9A" w:rsidP="00146513">
            <w:pPr>
              <w:autoSpaceDE w:val="0"/>
              <w:autoSpaceDN w:val="0"/>
              <w:adjustRightInd w:val="0"/>
              <w:rPr>
                <w:rFonts w:eastAsia="Calibri" w:cs="Arial"/>
                <w:color w:val="000000"/>
                <w:szCs w:val="18"/>
              </w:rPr>
            </w:pPr>
          </w:p>
          <w:p w14:paraId="1F5205B8" w14:textId="77777777" w:rsidR="00A26C9A" w:rsidRDefault="00A26C9A" w:rsidP="00146513">
            <w:pPr>
              <w:autoSpaceDE w:val="0"/>
              <w:autoSpaceDN w:val="0"/>
              <w:adjustRightInd w:val="0"/>
              <w:rPr>
                <w:sz w:val="16"/>
                <w:szCs w:val="16"/>
              </w:rPr>
            </w:pPr>
            <w:r>
              <w:rPr>
                <w:sz w:val="16"/>
                <w:szCs w:val="16"/>
              </w:rPr>
              <w:t>Editor’s note—Council may require an impact assessment report prepared by a suitably qualified consultant to demonstrate compliance with performance outcome PO9.</w:t>
            </w:r>
          </w:p>
          <w:p w14:paraId="28B22F60" w14:textId="77777777" w:rsidR="00A26C9A" w:rsidRDefault="00A26C9A" w:rsidP="00146513">
            <w:pPr>
              <w:autoSpaceDE w:val="0"/>
              <w:autoSpaceDN w:val="0"/>
              <w:adjustRightInd w:val="0"/>
              <w:rPr>
                <w:sz w:val="16"/>
                <w:szCs w:val="16"/>
              </w:rPr>
            </w:pPr>
          </w:p>
          <w:p w14:paraId="56D02CF2" w14:textId="77777777" w:rsidR="00A26C9A" w:rsidRDefault="00A26C9A" w:rsidP="00146513">
            <w:pPr>
              <w:autoSpaceDE w:val="0"/>
              <w:autoSpaceDN w:val="0"/>
              <w:adjustRightInd w:val="0"/>
              <w:rPr>
                <w:sz w:val="16"/>
                <w:szCs w:val="16"/>
              </w:rPr>
            </w:pPr>
            <w:r>
              <w:rPr>
                <w:sz w:val="16"/>
                <w:szCs w:val="16"/>
              </w:rPr>
              <w:t>Notes—</w:t>
            </w:r>
          </w:p>
          <w:p w14:paraId="0B592D2A" w14:textId="77777777" w:rsidR="00A26C9A" w:rsidRDefault="00A26C9A" w:rsidP="00146513">
            <w:pPr>
              <w:pStyle w:val="ListParagraph"/>
              <w:numPr>
                <w:ilvl w:val="0"/>
                <w:numId w:val="131"/>
              </w:numPr>
              <w:autoSpaceDE w:val="0"/>
              <w:autoSpaceDN w:val="0"/>
              <w:adjustRightInd w:val="0"/>
              <w:ind w:left="437" w:hanging="437"/>
              <w:rPr>
                <w:sz w:val="16"/>
                <w:szCs w:val="16"/>
              </w:rPr>
            </w:pPr>
            <w:r>
              <w:rPr>
                <w:sz w:val="16"/>
                <w:szCs w:val="16"/>
              </w:rPr>
              <w:t xml:space="preserve">The Department of </w:t>
            </w:r>
            <w:r w:rsidRPr="008C7393">
              <w:rPr>
                <w:sz w:val="16"/>
                <w:szCs w:val="16"/>
              </w:rPr>
              <w:t xml:space="preserve">Transport and Main </w:t>
            </w:r>
            <w:bookmarkStart w:id="3" w:name="_GoBack"/>
            <w:bookmarkEnd w:id="3"/>
            <w:r w:rsidRPr="008C7393">
              <w:rPr>
                <w:sz w:val="16"/>
                <w:szCs w:val="16"/>
              </w:rPr>
              <w:t xml:space="preserve">Roads’ </w:t>
            </w:r>
            <w:r w:rsidRPr="008C7393">
              <w:rPr>
                <w:i/>
                <w:sz w:val="16"/>
                <w:szCs w:val="16"/>
              </w:rPr>
              <w:t>Policy for Development on Land Affected by Environmental Emissions from Transport and Transport Infrastructure</w:t>
            </w:r>
            <w:r w:rsidRPr="008C7393">
              <w:rPr>
                <w:sz w:val="16"/>
                <w:szCs w:val="16"/>
              </w:rPr>
              <w:t xml:space="preserve"> may be used to provide guidance on acceptable levels of amenity for different sensitive land uses.</w:t>
            </w:r>
          </w:p>
          <w:p w14:paraId="77265149" w14:textId="77777777" w:rsidR="00A26C9A" w:rsidRPr="00D20E12" w:rsidRDefault="00A26C9A" w:rsidP="00146513">
            <w:pPr>
              <w:pStyle w:val="ListParagraph"/>
              <w:numPr>
                <w:ilvl w:val="0"/>
                <w:numId w:val="131"/>
              </w:numPr>
              <w:autoSpaceDE w:val="0"/>
              <w:autoSpaceDN w:val="0"/>
              <w:adjustRightInd w:val="0"/>
              <w:ind w:left="437" w:hanging="437"/>
              <w:rPr>
                <w:sz w:val="16"/>
                <w:szCs w:val="16"/>
              </w:rPr>
            </w:pPr>
            <w:r w:rsidRPr="00D20E12">
              <w:rPr>
                <w:sz w:val="16"/>
                <w:szCs w:val="16"/>
              </w:rPr>
              <w:t>Part 4.4 of the Queensland Development Code provides requirements for residential buildings in designated transport corridors</w:t>
            </w:r>
            <w:r>
              <w:rPr>
                <w:sz w:val="16"/>
                <w:szCs w:val="16"/>
              </w:rPr>
              <w:t>.</w:t>
            </w:r>
          </w:p>
        </w:tc>
        <w:tc>
          <w:tcPr>
            <w:tcW w:w="5439" w:type="dxa"/>
            <w:tcBorders>
              <w:bottom w:val="single" w:sz="4" w:space="0" w:color="auto"/>
            </w:tcBorders>
          </w:tcPr>
          <w:p w14:paraId="51D94DAC" w14:textId="2573AA4A" w:rsidR="00A26C9A" w:rsidRPr="005F70AA" w:rsidRDefault="00A26C9A"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26C9A" w:rsidRPr="005F70AA" w14:paraId="018DCC53" w14:textId="1885A025" w:rsidTr="00A26C9A">
        <w:tc>
          <w:tcPr>
            <w:tcW w:w="3969" w:type="dxa"/>
          </w:tcPr>
          <w:p w14:paraId="4751A8E3" w14:textId="77777777" w:rsidR="00A26C9A" w:rsidRDefault="00A26C9A" w:rsidP="00146513">
            <w:pPr>
              <w:keepNext/>
              <w:rPr>
                <w:b/>
                <w:szCs w:val="18"/>
              </w:rPr>
            </w:pPr>
            <w:r>
              <w:rPr>
                <w:b/>
                <w:szCs w:val="18"/>
              </w:rPr>
              <w:t>PO10</w:t>
            </w:r>
          </w:p>
          <w:p w14:paraId="22C8E0D6" w14:textId="77777777" w:rsidR="00A26C9A" w:rsidRPr="005F70AA" w:rsidRDefault="00A26C9A" w:rsidP="00146513">
            <w:pPr>
              <w:pStyle w:val="Reportbodytext"/>
              <w:keepNext/>
              <w:rPr>
                <w:sz w:val="18"/>
                <w:szCs w:val="18"/>
              </w:rPr>
            </w:pPr>
            <w:r>
              <w:rPr>
                <w:sz w:val="18"/>
                <w:szCs w:val="18"/>
                <w:lang w:eastAsia="en-AU"/>
              </w:rPr>
              <w:t>Development within a State controlled road, railway or cane railway corridor buffer m</w:t>
            </w:r>
            <w:r>
              <w:rPr>
                <w:sz w:val="18"/>
                <w:szCs w:val="18"/>
              </w:rPr>
              <w:t>aintains and, where practicable, enhances the safety, efficiency and effectiveness of the corridor.</w:t>
            </w:r>
          </w:p>
        </w:tc>
        <w:tc>
          <w:tcPr>
            <w:tcW w:w="4536" w:type="dxa"/>
          </w:tcPr>
          <w:p w14:paraId="0F663974" w14:textId="77777777" w:rsidR="00A26C9A" w:rsidRDefault="00A26C9A" w:rsidP="00146513">
            <w:pPr>
              <w:rPr>
                <w:b/>
                <w:szCs w:val="18"/>
              </w:rPr>
            </w:pPr>
            <w:r>
              <w:rPr>
                <w:b/>
                <w:szCs w:val="18"/>
              </w:rPr>
              <w:t>AO10</w:t>
            </w:r>
          </w:p>
          <w:p w14:paraId="5FB6C419" w14:textId="77777777" w:rsidR="00A26C9A" w:rsidRPr="005F70AA" w:rsidRDefault="00A26C9A" w:rsidP="00146513">
            <w:pPr>
              <w:autoSpaceDE w:val="0"/>
              <w:autoSpaceDN w:val="0"/>
              <w:adjustRightInd w:val="0"/>
              <w:rPr>
                <w:rFonts w:eastAsia="Calibri" w:cs="Arial"/>
                <w:szCs w:val="18"/>
              </w:rPr>
            </w:pPr>
            <w:r w:rsidRPr="005F70AA">
              <w:rPr>
                <w:rFonts w:eastAsia="Calibri" w:cs="Arial"/>
                <w:szCs w:val="18"/>
              </w:rPr>
              <w:t>No acceptable outcome provided.</w:t>
            </w:r>
          </w:p>
        </w:tc>
        <w:tc>
          <w:tcPr>
            <w:tcW w:w="5439" w:type="dxa"/>
          </w:tcPr>
          <w:p w14:paraId="595D6B0E" w14:textId="54CDC230" w:rsidR="00A26C9A" w:rsidRDefault="00A26C9A"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26C9A" w:rsidRPr="00760F52" w14:paraId="4C555F0C" w14:textId="6FE0DA17" w:rsidTr="00A26C9A">
        <w:tc>
          <w:tcPr>
            <w:tcW w:w="8505" w:type="dxa"/>
            <w:gridSpan w:val="2"/>
            <w:shd w:val="clear" w:color="auto" w:fill="D9D9D9"/>
          </w:tcPr>
          <w:p w14:paraId="37E44C71" w14:textId="77777777" w:rsidR="00A26C9A" w:rsidRPr="00760F52" w:rsidRDefault="00A26C9A" w:rsidP="00146513">
            <w:pPr>
              <w:keepNext/>
              <w:rPr>
                <w:b/>
                <w:bCs/>
                <w:i/>
                <w:iCs/>
                <w:szCs w:val="18"/>
              </w:rPr>
            </w:pPr>
            <w:r>
              <w:rPr>
                <w:b/>
                <w:bCs/>
                <w:i/>
                <w:iCs/>
                <w:szCs w:val="18"/>
              </w:rPr>
              <w:t>Stock routes</w:t>
            </w:r>
          </w:p>
        </w:tc>
        <w:tc>
          <w:tcPr>
            <w:tcW w:w="5439" w:type="dxa"/>
            <w:shd w:val="clear" w:color="auto" w:fill="D9D9D9"/>
          </w:tcPr>
          <w:p w14:paraId="201B94AD" w14:textId="77777777" w:rsidR="00A26C9A" w:rsidRDefault="00A26C9A" w:rsidP="00146513">
            <w:pPr>
              <w:keepNext/>
              <w:rPr>
                <w:b/>
                <w:bCs/>
                <w:i/>
                <w:iCs/>
                <w:szCs w:val="18"/>
              </w:rPr>
            </w:pPr>
          </w:p>
        </w:tc>
      </w:tr>
      <w:tr w:rsidR="00A26C9A" w14:paraId="055E0AD1" w14:textId="5D236F1D" w:rsidTr="00A26C9A">
        <w:tc>
          <w:tcPr>
            <w:tcW w:w="3969" w:type="dxa"/>
            <w:tcBorders>
              <w:bottom w:val="single" w:sz="4" w:space="0" w:color="auto"/>
            </w:tcBorders>
          </w:tcPr>
          <w:p w14:paraId="022C260E" w14:textId="77777777" w:rsidR="00A26C9A" w:rsidRDefault="00A26C9A" w:rsidP="00146513">
            <w:pPr>
              <w:rPr>
                <w:b/>
                <w:szCs w:val="18"/>
              </w:rPr>
            </w:pPr>
            <w:r>
              <w:rPr>
                <w:b/>
                <w:szCs w:val="18"/>
              </w:rPr>
              <w:t>PO11</w:t>
            </w:r>
          </w:p>
          <w:p w14:paraId="72BCA0A1" w14:textId="77777777" w:rsidR="00A26C9A" w:rsidRPr="00F62C9B" w:rsidRDefault="00A26C9A" w:rsidP="00146513">
            <w:pPr>
              <w:pStyle w:val="Default"/>
              <w:rPr>
                <w:sz w:val="18"/>
                <w:szCs w:val="18"/>
              </w:rPr>
            </w:pPr>
            <w:r w:rsidRPr="008309EF">
              <w:rPr>
                <w:sz w:val="18"/>
                <w:szCs w:val="18"/>
              </w:rPr>
              <w:t>The stock route network is protected from</w:t>
            </w:r>
            <w:r>
              <w:rPr>
                <w:sz w:val="18"/>
                <w:szCs w:val="18"/>
              </w:rPr>
              <w:t xml:space="preserve"> </w:t>
            </w:r>
            <w:r w:rsidRPr="008309EF">
              <w:rPr>
                <w:sz w:val="18"/>
                <w:szCs w:val="18"/>
              </w:rPr>
              <w:t>development (both on the stock route and adjacent) that would compromise the network’s primary use or capacity for stock movement and other values</w:t>
            </w:r>
            <w:r>
              <w:rPr>
                <w:sz w:val="18"/>
                <w:szCs w:val="18"/>
              </w:rPr>
              <w:t>,</w:t>
            </w:r>
            <w:r w:rsidRPr="008309EF">
              <w:rPr>
                <w:sz w:val="18"/>
                <w:szCs w:val="18"/>
              </w:rPr>
              <w:t xml:space="preserve"> including</w:t>
            </w:r>
            <w:r>
              <w:rPr>
                <w:sz w:val="18"/>
                <w:szCs w:val="18"/>
              </w:rPr>
              <w:t xml:space="preserve"> </w:t>
            </w:r>
            <w:r w:rsidRPr="008309EF">
              <w:rPr>
                <w:sz w:val="18"/>
                <w:szCs w:val="18"/>
              </w:rPr>
              <w:t xml:space="preserve">conservation and recreational. </w:t>
            </w:r>
          </w:p>
          <w:p w14:paraId="496B2D83" w14:textId="77777777" w:rsidR="00A26C9A" w:rsidRDefault="00A26C9A" w:rsidP="00146513">
            <w:pPr>
              <w:rPr>
                <w:b/>
                <w:szCs w:val="18"/>
              </w:rPr>
            </w:pPr>
          </w:p>
        </w:tc>
        <w:tc>
          <w:tcPr>
            <w:tcW w:w="4536" w:type="dxa"/>
            <w:tcBorders>
              <w:bottom w:val="single" w:sz="4" w:space="0" w:color="auto"/>
            </w:tcBorders>
          </w:tcPr>
          <w:p w14:paraId="2FBDD016" w14:textId="77777777" w:rsidR="00A26C9A" w:rsidRDefault="00A26C9A" w:rsidP="00146513">
            <w:pPr>
              <w:pStyle w:val="Default"/>
              <w:rPr>
                <w:b/>
                <w:bCs/>
                <w:sz w:val="18"/>
                <w:szCs w:val="18"/>
              </w:rPr>
            </w:pPr>
            <w:r>
              <w:rPr>
                <w:b/>
                <w:bCs/>
                <w:sz w:val="18"/>
                <w:szCs w:val="18"/>
              </w:rPr>
              <w:t>AO11</w:t>
            </w:r>
          </w:p>
          <w:p w14:paraId="1FE49923" w14:textId="77777777" w:rsidR="00A26C9A" w:rsidRPr="002A16A7" w:rsidRDefault="00A26C9A" w:rsidP="00146513">
            <w:pPr>
              <w:pStyle w:val="Default"/>
              <w:rPr>
                <w:sz w:val="18"/>
                <w:szCs w:val="18"/>
              </w:rPr>
            </w:pPr>
            <w:r w:rsidRPr="008309EF">
              <w:rPr>
                <w:sz w:val="18"/>
                <w:szCs w:val="18"/>
              </w:rPr>
              <w:t>Where possible, avoid locating development that may</w:t>
            </w:r>
            <w:r>
              <w:rPr>
                <w:sz w:val="18"/>
                <w:szCs w:val="18"/>
              </w:rPr>
              <w:t xml:space="preserve"> </w:t>
            </w:r>
            <w:r w:rsidRPr="008309EF">
              <w:rPr>
                <w:sz w:val="18"/>
                <w:szCs w:val="18"/>
              </w:rPr>
              <w:t>compromise the use of the stock route by travelling</w:t>
            </w:r>
            <w:r>
              <w:rPr>
                <w:sz w:val="18"/>
                <w:szCs w:val="18"/>
              </w:rPr>
              <w:t xml:space="preserve"> </w:t>
            </w:r>
            <w:r w:rsidRPr="008309EF">
              <w:rPr>
                <w:sz w:val="18"/>
                <w:szCs w:val="18"/>
              </w:rPr>
              <w:t>stock, particularly if the stock route has a record of</w:t>
            </w:r>
            <w:r>
              <w:rPr>
                <w:sz w:val="18"/>
                <w:szCs w:val="18"/>
              </w:rPr>
              <w:t xml:space="preserve"> </w:t>
            </w:r>
            <w:r w:rsidRPr="008309EF">
              <w:rPr>
                <w:sz w:val="18"/>
                <w:szCs w:val="18"/>
              </w:rPr>
              <w:t xml:space="preserve">frequent use. </w:t>
            </w:r>
          </w:p>
          <w:p w14:paraId="1FD38F96" w14:textId="77777777" w:rsidR="00A26C9A" w:rsidRDefault="00A26C9A" w:rsidP="00146513">
            <w:pPr>
              <w:pStyle w:val="Default"/>
              <w:rPr>
                <w:sz w:val="18"/>
                <w:szCs w:val="18"/>
              </w:rPr>
            </w:pPr>
          </w:p>
          <w:p w14:paraId="123825FE" w14:textId="77777777" w:rsidR="00A26C9A" w:rsidRPr="002A16A7" w:rsidRDefault="00A26C9A" w:rsidP="00146513">
            <w:pPr>
              <w:pStyle w:val="Default"/>
              <w:rPr>
                <w:b/>
                <w:sz w:val="18"/>
                <w:szCs w:val="18"/>
              </w:rPr>
            </w:pPr>
            <w:r w:rsidRPr="008309EF">
              <w:rPr>
                <w:b/>
                <w:sz w:val="18"/>
                <w:szCs w:val="18"/>
              </w:rPr>
              <w:t>OR</w:t>
            </w:r>
          </w:p>
          <w:p w14:paraId="0F16331B" w14:textId="77777777" w:rsidR="00A26C9A" w:rsidRPr="002A16A7" w:rsidRDefault="00A26C9A" w:rsidP="00146513">
            <w:pPr>
              <w:pStyle w:val="Default"/>
              <w:rPr>
                <w:sz w:val="18"/>
                <w:szCs w:val="18"/>
              </w:rPr>
            </w:pPr>
          </w:p>
          <w:p w14:paraId="61B33E44" w14:textId="77777777" w:rsidR="00A26C9A" w:rsidRPr="002A16A7" w:rsidRDefault="00A26C9A" w:rsidP="00146513">
            <w:pPr>
              <w:pStyle w:val="Default"/>
              <w:rPr>
                <w:sz w:val="18"/>
                <w:szCs w:val="18"/>
              </w:rPr>
            </w:pPr>
            <w:r w:rsidRPr="008309EF">
              <w:rPr>
                <w:sz w:val="18"/>
                <w:szCs w:val="18"/>
              </w:rPr>
              <w:t>Where development or land use impacts on a stock</w:t>
            </w:r>
            <w:r>
              <w:rPr>
                <w:sz w:val="18"/>
                <w:szCs w:val="18"/>
              </w:rPr>
              <w:t xml:space="preserve"> </w:t>
            </w:r>
            <w:r w:rsidRPr="008309EF">
              <w:rPr>
                <w:sz w:val="18"/>
                <w:szCs w:val="18"/>
              </w:rPr>
              <w:t>route cannot be avoided</w:t>
            </w:r>
            <w:r>
              <w:rPr>
                <w:sz w:val="18"/>
                <w:szCs w:val="18"/>
              </w:rPr>
              <w:t>:-</w:t>
            </w:r>
            <w:r w:rsidRPr="008309EF">
              <w:rPr>
                <w:sz w:val="18"/>
                <w:szCs w:val="18"/>
              </w:rPr>
              <w:t xml:space="preserve"> </w:t>
            </w:r>
          </w:p>
          <w:p w14:paraId="34689E08" w14:textId="77777777" w:rsidR="00A26C9A" w:rsidRDefault="00A26C9A" w:rsidP="00146513">
            <w:pPr>
              <w:pStyle w:val="Default"/>
              <w:numPr>
                <w:ilvl w:val="4"/>
                <w:numId w:val="72"/>
              </w:numPr>
              <w:tabs>
                <w:tab w:val="clear" w:pos="1800"/>
              </w:tabs>
              <w:ind w:left="448" w:hanging="437"/>
              <w:rPr>
                <w:sz w:val="18"/>
                <w:szCs w:val="18"/>
              </w:rPr>
            </w:pPr>
            <w:r w:rsidRPr="008309EF">
              <w:rPr>
                <w:sz w:val="18"/>
                <w:szCs w:val="18"/>
              </w:rPr>
              <w:t>alternate watered stock route access</w:t>
            </w:r>
            <w:r>
              <w:rPr>
                <w:sz w:val="18"/>
                <w:szCs w:val="18"/>
              </w:rPr>
              <w:t xml:space="preserve"> is provided</w:t>
            </w:r>
            <w:r w:rsidRPr="008309EF">
              <w:rPr>
                <w:sz w:val="18"/>
                <w:szCs w:val="18"/>
              </w:rPr>
              <w:t>;</w:t>
            </w:r>
          </w:p>
          <w:p w14:paraId="2C835EE4" w14:textId="77777777" w:rsidR="00A26C9A" w:rsidRDefault="00A26C9A" w:rsidP="00146513">
            <w:pPr>
              <w:pStyle w:val="Default"/>
              <w:numPr>
                <w:ilvl w:val="4"/>
                <w:numId w:val="72"/>
              </w:numPr>
              <w:tabs>
                <w:tab w:val="clear" w:pos="1800"/>
              </w:tabs>
              <w:ind w:left="448" w:hanging="437"/>
              <w:rPr>
                <w:sz w:val="18"/>
                <w:szCs w:val="18"/>
              </w:rPr>
            </w:pPr>
            <w:r>
              <w:rPr>
                <w:sz w:val="18"/>
                <w:szCs w:val="18"/>
              </w:rPr>
              <w:t>where railways, haul roads or other transport infrastructure crosses the stock route, ensure that grade separation is provided; and</w:t>
            </w:r>
          </w:p>
          <w:p w14:paraId="46DC1D54" w14:textId="77777777" w:rsidR="00A26C9A" w:rsidRDefault="00A26C9A" w:rsidP="00146513">
            <w:pPr>
              <w:pStyle w:val="Default"/>
              <w:numPr>
                <w:ilvl w:val="4"/>
                <w:numId w:val="72"/>
              </w:numPr>
              <w:tabs>
                <w:tab w:val="clear" w:pos="1800"/>
              </w:tabs>
              <w:ind w:left="448" w:hanging="437"/>
              <w:rPr>
                <w:b/>
                <w:sz w:val="18"/>
                <w:szCs w:val="18"/>
              </w:rPr>
            </w:pPr>
            <w:r w:rsidRPr="008309EF">
              <w:rPr>
                <w:sz w:val="18"/>
                <w:szCs w:val="18"/>
              </w:rPr>
              <w:t>consider revocation of the stock route declaration</w:t>
            </w:r>
            <w:r>
              <w:rPr>
                <w:sz w:val="18"/>
                <w:szCs w:val="18"/>
              </w:rPr>
              <w:t xml:space="preserve"> </w:t>
            </w:r>
            <w:r w:rsidRPr="008309EF">
              <w:rPr>
                <w:sz w:val="18"/>
                <w:szCs w:val="18"/>
              </w:rPr>
              <w:t xml:space="preserve">if </w:t>
            </w:r>
            <w:r>
              <w:rPr>
                <w:sz w:val="18"/>
                <w:szCs w:val="18"/>
              </w:rPr>
              <w:t xml:space="preserve">a </w:t>
            </w:r>
            <w:r w:rsidRPr="008309EF">
              <w:rPr>
                <w:sz w:val="18"/>
                <w:szCs w:val="18"/>
              </w:rPr>
              <w:t>suitable alternative stock route exist</w:t>
            </w:r>
            <w:r>
              <w:rPr>
                <w:sz w:val="18"/>
                <w:szCs w:val="18"/>
              </w:rPr>
              <w:t>s</w:t>
            </w:r>
            <w:r w:rsidRPr="008309EF">
              <w:rPr>
                <w:sz w:val="18"/>
                <w:szCs w:val="18"/>
              </w:rPr>
              <w:t xml:space="preserve">. </w:t>
            </w:r>
          </w:p>
        </w:tc>
        <w:tc>
          <w:tcPr>
            <w:tcW w:w="5439" w:type="dxa"/>
            <w:tcBorders>
              <w:bottom w:val="single" w:sz="4" w:space="0" w:color="auto"/>
            </w:tcBorders>
          </w:tcPr>
          <w:p w14:paraId="336A8334" w14:textId="08BC1B3D" w:rsidR="00A26C9A" w:rsidRPr="00A26C9A" w:rsidRDefault="00A26C9A" w:rsidP="00146513">
            <w:pPr>
              <w:pStyle w:val="Default"/>
              <w:rPr>
                <w:b/>
                <w:bCs/>
                <w:sz w:val="18"/>
                <w:szCs w:val="18"/>
              </w:rPr>
            </w:pPr>
            <w:r w:rsidRPr="00A26C9A">
              <w:rPr>
                <w:sz w:val="18"/>
                <w:szCs w:val="18"/>
              </w:rPr>
              <w:fldChar w:fldCharType="begin">
                <w:ffData>
                  <w:name w:val=""/>
                  <w:enabled/>
                  <w:calcOnExit w:val="0"/>
                  <w:textInput>
                    <w:default w:val="Click and provide your representations."/>
                  </w:textInput>
                </w:ffData>
              </w:fldChar>
            </w:r>
            <w:r w:rsidRPr="00A26C9A">
              <w:rPr>
                <w:sz w:val="18"/>
                <w:szCs w:val="18"/>
              </w:rPr>
              <w:instrText xml:space="preserve"> FORMTEXT </w:instrText>
            </w:r>
            <w:r w:rsidRPr="00A26C9A">
              <w:rPr>
                <w:sz w:val="18"/>
                <w:szCs w:val="18"/>
              </w:rPr>
            </w:r>
            <w:r w:rsidRPr="00A26C9A">
              <w:rPr>
                <w:sz w:val="18"/>
                <w:szCs w:val="18"/>
              </w:rPr>
              <w:fldChar w:fldCharType="separate"/>
            </w:r>
            <w:r w:rsidRPr="00A26C9A">
              <w:rPr>
                <w:noProof/>
                <w:sz w:val="18"/>
                <w:szCs w:val="18"/>
              </w:rPr>
              <w:t>Click and provide your representations.</w:t>
            </w:r>
            <w:r w:rsidRPr="00A26C9A">
              <w:rPr>
                <w:sz w:val="18"/>
                <w:szCs w:val="18"/>
              </w:rPr>
              <w:fldChar w:fldCharType="end"/>
            </w:r>
          </w:p>
        </w:tc>
      </w:tr>
    </w:tbl>
    <w:p w14:paraId="2124990B" w14:textId="739CC09E" w:rsidR="00265B8B" w:rsidRDefault="00265B8B" w:rsidP="002D68ED"/>
    <w:p w14:paraId="1DCF5961" w14:textId="77777777" w:rsidR="00CA757E" w:rsidRPr="002D68ED" w:rsidRDefault="00CA757E" w:rsidP="002D68ED"/>
    <w:sectPr w:rsidR="00CA757E" w:rsidRPr="002D68ED" w:rsidSect="005C4B87">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8F0D" w14:textId="77777777" w:rsidR="00DD17C5" w:rsidRDefault="00DD17C5">
      <w:r>
        <w:separator/>
      </w:r>
    </w:p>
  </w:endnote>
  <w:endnote w:type="continuationSeparator" w:id="0">
    <w:p w14:paraId="53CABFAC" w14:textId="77777777" w:rsidR="00DD17C5" w:rsidRDefault="00DD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80D1" w14:textId="17A5AC9C" w:rsidR="005C4B87" w:rsidRDefault="005C4B87" w:rsidP="005C4B87">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F181" w14:textId="3C7C6B93" w:rsidR="005C4B87" w:rsidRDefault="005C4B87" w:rsidP="005C4B87">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73D3" w14:textId="77777777" w:rsidR="00DD17C5" w:rsidRDefault="00DD17C5">
      <w:r>
        <w:separator/>
      </w:r>
    </w:p>
  </w:footnote>
  <w:footnote w:type="continuationSeparator" w:id="0">
    <w:p w14:paraId="091165A7" w14:textId="77777777" w:rsidR="00DD17C5" w:rsidRDefault="00DD17C5">
      <w:r>
        <w:continuationSeparator/>
      </w:r>
    </w:p>
  </w:footnote>
  <w:footnote w:id="1">
    <w:p w14:paraId="4C0A10A2" w14:textId="77777777" w:rsidR="00A26C9A" w:rsidRDefault="00A26C9A" w:rsidP="00A26C9A">
      <w:pPr>
        <w:pStyle w:val="FootnoteText"/>
        <w:ind w:left="284" w:right="5951" w:hanging="284"/>
        <w:rPr>
          <w:sz w:val="14"/>
          <w:szCs w:val="14"/>
        </w:rPr>
      </w:pPr>
      <w:r w:rsidRPr="00960809">
        <w:rPr>
          <w:rStyle w:val="FootnoteReference"/>
          <w:sz w:val="14"/>
          <w:szCs w:val="14"/>
        </w:rPr>
        <w:footnoteRef/>
      </w:r>
      <w:r w:rsidRPr="00960809">
        <w:rPr>
          <w:sz w:val="14"/>
          <w:szCs w:val="14"/>
        </w:rPr>
        <w:t xml:space="preserve"> </w:t>
      </w:r>
      <w:r w:rsidRPr="00960809">
        <w:rPr>
          <w:sz w:val="14"/>
          <w:szCs w:val="14"/>
        </w:rPr>
        <w:tab/>
      </w:r>
      <w:r>
        <w:rPr>
          <w:sz w:val="14"/>
          <w:szCs w:val="14"/>
        </w:rPr>
        <w:t>Editor’s note—infrastructure elements referred to in this code include:-</w:t>
      </w:r>
    </w:p>
    <w:p w14:paraId="392CF7E2" w14:textId="77777777" w:rsidR="00A26C9A" w:rsidRPr="004102FC" w:rsidRDefault="00A26C9A" w:rsidP="00A26C9A">
      <w:pPr>
        <w:pStyle w:val="FootnoteText"/>
        <w:numPr>
          <w:ilvl w:val="0"/>
          <w:numId w:val="99"/>
        </w:numPr>
        <w:ind w:left="567" w:right="5951" w:hanging="283"/>
        <w:rPr>
          <w:sz w:val="14"/>
          <w:szCs w:val="14"/>
        </w:rPr>
      </w:pPr>
      <w:r w:rsidRPr="004102FC">
        <w:rPr>
          <w:sz w:val="14"/>
          <w:szCs w:val="14"/>
        </w:rPr>
        <w:t>major electricity infrastructure and electricity substations identified in the SPP interactive mapping system under the ‘Infrastructure’ theme, subsection ‘Energy and water supply – major electricity infrastructure’;</w:t>
      </w:r>
    </w:p>
    <w:p w14:paraId="0D2E7B90" w14:textId="77777777" w:rsidR="00A26C9A" w:rsidRDefault="00A26C9A" w:rsidP="00A26C9A">
      <w:pPr>
        <w:pStyle w:val="FootnoteText"/>
        <w:numPr>
          <w:ilvl w:val="0"/>
          <w:numId w:val="99"/>
        </w:numPr>
        <w:ind w:left="567" w:right="5951" w:hanging="283"/>
        <w:rPr>
          <w:sz w:val="14"/>
          <w:szCs w:val="14"/>
        </w:rPr>
      </w:pPr>
      <w:r>
        <w:rPr>
          <w:sz w:val="14"/>
          <w:szCs w:val="14"/>
        </w:rPr>
        <w:t>State controlled</w:t>
      </w:r>
      <w:r w:rsidRPr="00423704">
        <w:rPr>
          <w:sz w:val="14"/>
          <w:szCs w:val="14"/>
        </w:rPr>
        <w:t xml:space="preserve"> road and railway corridors </w:t>
      </w:r>
      <w:r>
        <w:rPr>
          <w:sz w:val="14"/>
          <w:szCs w:val="14"/>
        </w:rPr>
        <w:t>identified in the SPP interactive mapping system under the ‘Infrastructure’ theme, subsection ‘Transport infrastructure’;</w:t>
      </w:r>
    </w:p>
    <w:p w14:paraId="4B46EA5A" w14:textId="77777777" w:rsidR="00A26C9A" w:rsidRDefault="00A26C9A" w:rsidP="00A26C9A">
      <w:pPr>
        <w:pStyle w:val="FootnoteText"/>
        <w:numPr>
          <w:ilvl w:val="0"/>
          <w:numId w:val="99"/>
        </w:numPr>
        <w:ind w:left="567" w:right="5951" w:hanging="283"/>
        <w:rPr>
          <w:sz w:val="14"/>
          <w:szCs w:val="14"/>
        </w:rPr>
      </w:pPr>
      <w:r>
        <w:rPr>
          <w:sz w:val="14"/>
          <w:szCs w:val="14"/>
        </w:rPr>
        <w:t>stock routes identified in the SPP interactive mapping system under the ‘Economic growth’ theme, subsection ‘Agriculture’;</w:t>
      </w:r>
    </w:p>
    <w:p w14:paraId="7A994A85" w14:textId="77777777" w:rsidR="00A26C9A" w:rsidRPr="004102FC" w:rsidRDefault="00A26C9A" w:rsidP="00A26C9A">
      <w:pPr>
        <w:pStyle w:val="FootnoteText"/>
        <w:numPr>
          <w:ilvl w:val="0"/>
          <w:numId w:val="99"/>
        </w:numPr>
        <w:ind w:left="567" w:right="5951" w:hanging="283"/>
        <w:rPr>
          <w:sz w:val="14"/>
          <w:szCs w:val="14"/>
        </w:rPr>
      </w:pPr>
      <w:r>
        <w:rPr>
          <w:sz w:val="14"/>
          <w:szCs w:val="14"/>
        </w:rPr>
        <w:t xml:space="preserve">cane railway corridors, gas pipeline corridors, wastewater treatment plants, </w:t>
      </w:r>
      <w:r w:rsidRPr="00423704">
        <w:rPr>
          <w:sz w:val="14"/>
          <w:szCs w:val="14"/>
        </w:rPr>
        <w:t xml:space="preserve">waste management facilities and </w:t>
      </w:r>
      <w:r>
        <w:rPr>
          <w:sz w:val="14"/>
          <w:szCs w:val="14"/>
        </w:rPr>
        <w:t xml:space="preserve">associated </w:t>
      </w:r>
      <w:r w:rsidRPr="00423704">
        <w:rPr>
          <w:sz w:val="14"/>
          <w:szCs w:val="14"/>
        </w:rPr>
        <w:t xml:space="preserve">buffers identified on the Infrastructure overlay maps in </w:t>
      </w:r>
      <w:r w:rsidRPr="00423704">
        <w:rPr>
          <w:b/>
          <w:sz w:val="14"/>
          <w:szCs w:val="14"/>
        </w:rPr>
        <w:t>Schedule 2 (Mapping)</w:t>
      </w:r>
      <w:r>
        <w:rPr>
          <w:sz w:val="14"/>
          <w:szCs w:val="14"/>
        </w:rPr>
        <w:t>.</w:t>
      </w:r>
    </w:p>
  </w:footnote>
  <w:footnote w:id="2">
    <w:p w14:paraId="65CCC9A0" w14:textId="77777777" w:rsidR="00A26C9A" w:rsidRPr="004102FC" w:rsidRDefault="00A26C9A" w:rsidP="00A26C9A">
      <w:pPr>
        <w:pStyle w:val="FootnoteText"/>
        <w:ind w:left="284" w:right="5951" w:hanging="284"/>
        <w:rPr>
          <w:lang w:val="en-US"/>
        </w:rPr>
      </w:pPr>
      <w:r w:rsidRPr="008309EF">
        <w:rPr>
          <w:rStyle w:val="FootnoteReference"/>
          <w:sz w:val="14"/>
          <w:szCs w:val="14"/>
        </w:rPr>
        <w:footnoteRef/>
      </w:r>
      <w:r w:rsidRPr="008309EF">
        <w:rPr>
          <w:sz w:val="14"/>
          <w:szCs w:val="14"/>
        </w:rPr>
        <w:t xml:space="preserve"> </w:t>
      </w:r>
      <w:r>
        <w:rPr>
          <w:sz w:val="14"/>
          <w:szCs w:val="14"/>
        </w:rPr>
        <w:tab/>
      </w:r>
      <w:r w:rsidRPr="004102FC">
        <w:rPr>
          <w:sz w:val="14"/>
          <w:szCs w:val="14"/>
        </w:rPr>
        <w:t>E</w:t>
      </w:r>
      <w:r>
        <w:rPr>
          <w:sz w:val="14"/>
          <w:szCs w:val="14"/>
        </w:rPr>
        <w:t>ditor’s note—buffer areas for major electricity infrastructure, electricity substations, state controlled roads and railways are not identified in the SPP interactive mapping system, but are identified as areas within a specified distance from mapped infrastructure.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CAF9" w14:textId="02850D67" w:rsidR="005C4B87" w:rsidRDefault="005C4B87" w:rsidP="005C4B87">
    <w:pPr>
      <w:pStyle w:val="Header"/>
      <w:tabs>
        <w:tab w:val="clear" w:pos="4153"/>
        <w:tab w:val="clear" w:pos="8306"/>
        <w:tab w:val="right" w:pos="14173"/>
      </w:tabs>
      <w:rPr>
        <w:sz w:val="14"/>
        <w:szCs w:val="14"/>
      </w:rPr>
    </w:pPr>
    <w:r>
      <w:rPr>
        <w:sz w:val="14"/>
        <w:szCs w:val="14"/>
      </w:rPr>
      <w:t>8</w:t>
    </w:r>
    <w:r>
      <w:rPr>
        <w:sz w:val="14"/>
        <w:szCs w:val="14"/>
      </w:rPr>
      <w:t xml:space="preserve">.2.  </w:t>
    </w:r>
    <w:r>
      <w:rPr>
        <w:sz w:val="14"/>
        <w:szCs w:val="14"/>
      </w:rPr>
      <w:t>Overlay</w:t>
    </w:r>
    <w:r>
      <w:rPr>
        <w:sz w:val="14"/>
        <w:szCs w:val="14"/>
      </w:rPr>
      <w:t xml:space="preserve"> codes</w:t>
    </w:r>
    <w:r>
      <w:rPr>
        <w:sz w:val="14"/>
        <w:szCs w:val="14"/>
      </w:rPr>
      <w:tab/>
      <w:t>Editable word version</w:t>
    </w:r>
  </w:p>
  <w:p w14:paraId="45511608" w14:textId="5FAFDCFC" w:rsidR="005C4B87" w:rsidRDefault="005C4B87">
    <w:pPr>
      <w:pStyle w:val="Header"/>
    </w:pPr>
    <w:r>
      <w:rPr>
        <w:noProof/>
      </w:rPr>
      <mc:AlternateContent>
        <mc:Choice Requires="wps">
          <w:drawing>
            <wp:anchor distT="0" distB="0" distL="114300" distR="114300" simplePos="0" relativeHeight="251663360" behindDoc="0" locked="0" layoutInCell="1" allowOverlap="1" wp14:anchorId="282A8E4C" wp14:editId="77AE1DCD">
              <wp:simplePos x="0" y="0"/>
              <wp:positionH relativeFrom="page">
                <wp:posOffset>166255</wp:posOffset>
              </wp:positionH>
              <wp:positionV relativeFrom="page">
                <wp:posOffset>2847109</wp:posOffset>
              </wp:positionV>
              <wp:extent cx="588818" cy="3792855"/>
              <wp:effectExtent l="0" t="0" r="1905"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8E4C" id="_x0000_t202" coordsize="21600,21600" o:spt="202" path="m,l,21600r21600,l21600,xe">
              <v:stroke joinstyle="miter"/>
              <v:path gradientshapeok="t" o:connecttype="rect"/>
            </v:shapetype>
            <v:shape id="Text Box 6" o:spid="_x0000_s1026" type="#_x0000_t202" style="position:absolute;margin-left:13.1pt;margin-top:224.2pt;width:46.35pt;height:29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" stroked="f" strokeweight=".5pt">
              <v:textbox style="layout-flow:vertical;mso-layout-flow-alt:bottom-to-top">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v:textbox>
              <w10:wrap anchorx="page" anchory="page"/>
            </v:shape>
          </w:pict>
        </mc:Fallback>
      </mc:AlternateContent>
    </w:r>
    <w:r>
      <w:rPr>
        <w:b/>
        <w:sz w:val="14"/>
        <w:szCs w:val="14"/>
      </w:rPr>
      <w:fldChar w:fldCharType="begin"/>
    </w:r>
    <w:r>
      <w:rPr>
        <w:b/>
        <w:sz w:val="14"/>
        <w:szCs w:val="14"/>
      </w:rPr>
      <w:instrText xml:space="preserve"> STYLEREF  "Heading 3" \n  \* MERGEFORMAT </w:instrText>
    </w:r>
    <w:r>
      <w:rPr>
        <w:b/>
        <w:sz w:val="14"/>
        <w:szCs w:val="14"/>
      </w:rPr>
      <w:fldChar w:fldCharType="separate"/>
    </w:r>
    <w:r w:rsidR="00A26C9A">
      <w:rPr>
        <w:b/>
        <w:noProof/>
        <w:sz w:val="14"/>
        <w:szCs w:val="14"/>
      </w:rPr>
      <w:t>8.2.10</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A26C9A">
      <w:rPr>
        <w:b/>
        <w:noProof/>
        <w:sz w:val="14"/>
        <w:szCs w:val="14"/>
      </w:rPr>
      <w:t>Infrastructure overlay code</w:t>
    </w:r>
    <w:r>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A9C6" w14:textId="5D682DAB" w:rsidR="005C4B87" w:rsidRDefault="005C4B87" w:rsidP="005C4B87">
    <w:pPr>
      <w:pStyle w:val="Header"/>
      <w:tabs>
        <w:tab w:val="clear" w:pos="4153"/>
        <w:tab w:val="clear" w:pos="8306"/>
        <w:tab w:val="right" w:pos="14173"/>
      </w:tabs>
      <w:rPr>
        <w:sz w:val="14"/>
        <w:szCs w:val="14"/>
      </w:rPr>
    </w:pPr>
    <w:r>
      <w:rPr>
        <w:sz w:val="14"/>
        <w:szCs w:val="14"/>
      </w:rPr>
      <w:t xml:space="preserve">Editable word version </w:t>
    </w:r>
    <w:r>
      <w:rPr>
        <w:sz w:val="14"/>
        <w:szCs w:val="14"/>
      </w:rPr>
      <w:tab/>
    </w:r>
    <w:r>
      <w:rPr>
        <w:sz w:val="14"/>
        <w:szCs w:val="14"/>
      </w:rPr>
      <w:t>8</w:t>
    </w:r>
    <w:r>
      <w:rPr>
        <w:sz w:val="14"/>
        <w:szCs w:val="14"/>
      </w:rPr>
      <w:t xml:space="preserve">.2.  </w:t>
    </w:r>
    <w:r>
      <w:rPr>
        <w:sz w:val="14"/>
        <w:szCs w:val="14"/>
      </w:rPr>
      <w:t>Overlay</w:t>
    </w:r>
    <w:r>
      <w:rPr>
        <w:sz w:val="14"/>
        <w:szCs w:val="14"/>
      </w:rPr>
      <w:t xml:space="preserve"> codes</w:t>
    </w:r>
  </w:p>
  <w:p w14:paraId="02E1F5CA" w14:textId="20C6A611" w:rsidR="005C4B87" w:rsidRDefault="005C4B87" w:rsidP="005C4B87">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A26C9A">
      <w:rPr>
        <w:b/>
        <w:noProof/>
        <w:sz w:val="14"/>
        <w:szCs w:val="14"/>
      </w:rPr>
      <w:t>8.2.10</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A26C9A">
      <w:rPr>
        <w:b/>
        <w:noProof/>
        <w:sz w:val="14"/>
        <w:szCs w:val="14"/>
      </w:rPr>
      <w:t>Infrastructure overlay code</w:t>
    </w:r>
    <w:r>
      <w:rPr>
        <w:b/>
        <w:sz w:val="14"/>
        <w:szCs w:val="14"/>
      </w:rPr>
      <w:fldChar w:fldCharType="end"/>
    </w:r>
  </w:p>
  <w:p w14:paraId="387B587E" w14:textId="0C37B2C2" w:rsidR="005C4B87" w:rsidRDefault="005C4B87">
    <w:pPr>
      <w:pStyle w:val="Header"/>
    </w:pPr>
    <w:r>
      <w:rPr>
        <w:noProof/>
      </w:rPr>
      <mc:AlternateContent>
        <mc:Choice Requires="wps">
          <w:drawing>
            <wp:anchor distT="0" distB="0" distL="114300" distR="114300" simplePos="0" relativeHeight="251665408" behindDoc="0" locked="0" layoutInCell="1" allowOverlap="1" wp14:anchorId="45359647" wp14:editId="06B99871">
              <wp:simplePos x="0" y="0"/>
              <wp:positionH relativeFrom="page">
                <wp:posOffset>9919855</wp:posOffset>
              </wp:positionH>
              <wp:positionV relativeFrom="page">
                <wp:posOffset>2888673</wp:posOffset>
              </wp:positionV>
              <wp:extent cx="588818" cy="3792855"/>
              <wp:effectExtent l="0" t="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9647" id="_x0000_t202" coordsize="21600,21600" o:spt="202" path="m,l,21600r21600,l21600,xe">
              <v:stroke joinstyle="miter"/>
              <v:path gradientshapeok="t" o:connecttype="rect"/>
            </v:shapetype>
            <v:shape id="_x0000_s1027" type="#_x0000_t202" style="position:absolute;margin-left:781.1pt;margin-top:227.45pt;width:46.35pt;height:298.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" stroked="f" strokeweight=".5pt">
              <v:textbox style="layout-flow:vertical;mso-layout-flow-alt:bottom-to-top">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7638" w14:textId="77777777" w:rsidR="00E138E0" w:rsidRDefault="00A26C9A">
    <w:pPr>
      <w:pStyle w:val="Header"/>
    </w:pPr>
    <w:r>
      <w:rPr>
        <w:noProof/>
      </w:rPr>
      <w:pict w14:anchorId="498F4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96" type="#_x0000_t136" style="position:absolute;margin-left:0;margin-top:0;width:507.45pt;height:78.0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F3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531D6B"/>
    <w:multiLevelType w:val="hybridMultilevel"/>
    <w:tmpl w:val="6F360318"/>
    <w:lvl w:ilvl="0" w:tplc="11ECFB58">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9C1DB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 w15:restartNumberingAfterBreak="0">
    <w:nsid w:val="011D585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 w15:restartNumberingAfterBreak="0">
    <w:nsid w:val="020F27BD"/>
    <w:multiLevelType w:val="singleLevel"/>
    <w:tmpl w:val="131ED3A4"/>
    <w:lvl w:ilvl="0">
      <w:start w:val="1"/>
      <w:numFmt w:val="upperLetter"/>
      <w:pStyle w:val="SectionPoints3"/>
      <w:lvlText w:val="(%1)"/>
      <w:lvlJc w:val="left"/>
      <w:pPr>
        <w:tabs>
          <w:tab w:val="num" w:pos="2835"/>
        </w:tabs>
        <w:ind w:left="2835" w:hanging="567"/>
      </w:pPr>
      <w:rPr>
        <w:rFonts w:ascii="Arial Narrow" w:hAnsi="Arial Narrow" w:cs="Times New Roman" w:hint="default"/>
        <w:b w:val="0"/>
        <w:i w:val="0"/>
        <w:u w:val="none"/>
      </w:rPr>
    </w:lvl>
  </w:abstractNum>
  <w:abstractNum w:abstractNumId="5"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 w15:restartNumberingAfterBreak="0">
    <w:nsid w:val="0331225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3C139E3"/>
    <w:multiLevelType w:val="hybridMultilevel"/>
    <w:tmpl w:val="CA1AE42A"/>
    <w:lvl w:ilvl="0" w:tplc="A8C8865C">
      <w:start w:val="1"/>
      <w:numFmt w:val="lowerLetter"/>
      <w:lvlText w:val="(%1)"/>
      <w:lvlJc w:val="left"/>
      <w:pPr>
        <w:tabs>
          <w:tab w:val="num" w:pos="1288"/>
        </w:tabs>
        <w:ind w:left="1288" w:hanging="720"/>
      </w:pPr>
      <w:rPr>
        <w:rFonts w:hint="default"/>
        <w:sz w:val="16"/>
        <w:szCs w:val="16"/>
      </w:rPr>
    </w:lvl>
    <w:lvl w:ilvl="1" w:tplc="0C090019">
      <w:start w:val="1"/>
      <w:numFmt w:val="lowerLetter"/>
      <w:lvlText w:val="%2."/>
      <w:lvlJc w:val="left"/>
      <w:pPr>
        <w:tabs>
          <w:tab w:val="num" w:pos="928"/>
        </w:tabs>
        <w:ind w:left="928" w:hanging="360"/>
      </w:pPr>
    </w:lvl>
    <w:lvl w:ilvl="2" w:tplc="0C09001B" w:tentative="1">
      <w:start w:val="1"/>
      <w:numFmt w:val="lowerRoman"/>
      <w:lvlText w:val="%3."/>
      <w:lvlJc w:val="right"/>
      <w:pPr>
        <w:tabs>
          <w:tab w:val="num" w:pos="1648"/>
        </w:tabs>
        <w:ind w:left="1648" w:hanging="180"/>
      </w:pPr>
    </w:lvl>
    <w:lvl w:ilvl="3" w:tplc="0C09000F" w:tentative="1">
      <w:start w:val="1"/>
      <w:numFmt w:val="decimal"/>
      <w:lvlText w:val="%4."/>
      <w:lvlJc w:val="left"/>
      <w:pPr>
        <w:tabs>
          <w:tab w:val="num" w:pos="2368"/>
        </w:tabs>
        <w:ind w:left="2368" w:hanging="360"/>
      </w:pPr>
    </w:lvl>
    <w:lvl w:ilvl="4" w:tplc="0C090019" w:tentative="1">
      <w:start w:val="1"/>
      <w:numFmt w:val="lowerLetter"/>
      <w:lvlText w:val="%5."/>
      <w:lvlJc w:val="left"/>
      <w:pPr>
        <w:tabs>
          <w:tab w:val="num" w:pos="3088"/>
        </w:tabs>
        <w:ind w:left="3088" w:hanging="360"/>
      </w:pPr>
    </w:lvl>
    <w:lvl w:ilvl="5" w:tplc="0C09001B" w:tentative="1">
      <w:start w:val="1"/>
      <w:numFmt w:val="lowerRoman"/>
      <w:lvlText w:val="%6."/>
      <w:lvlJc w:val="right"/>
      <w:pPr>
        <w:tabs>
          <w:tab w:val="num" w:pos="3808"/>
        </w:tabs>
        <w:ind w:left="3808" w:hanging="180"/>
      </w:pPr>
    </w:lvl>
    <w:lvl w:ilvl="6" w:tplc="0C09000F" w:tentative="1">
      <w:start w:val="1"/>
      <w:numFmt w:val="decimal"/>
      <w:lvlText w:val="%7."/>
      <w:lvlJc w:val="left"/>
      <w:pPr>
        <w:tabs>
          <w:tab w:val="num" w:pos="4528"/>
        </w:tabs>
        <w:ind w:left="4528" w:hanging="360"/>
      </w:pPr>
    </w:lvl>
    <w:lvl w:ilvl="7" w:tplc="0C090019" w:tentative="1">
      <w:start w:val="1"/>
      <w:numFmt w:val="lowerLetter"/>
      <w:lvlText w:val="%8."/>
      <w:lvlJc w:val="left"/>
      <w:pPr>
        <w:tabs>
          <w:tab w:val="num" w:pos="5248"/>
        </w:tabs>
        <w:ind w:left="5248" w:hanging="360"/>
      </w:pPr>
    </w:lvl>
    <w:lvl w:ilvl="8" w:tplc="0C09001B" w:tentative="1">
      <w:start w:val="1"/>
      <w:numFmt w:val="lowerRoman"/>
      <w:lvlText w:val="%9."/>
      <w:lvlJc w:val="right"/>
      <w:pPr>
        <w:tabs>
          <w:tab w:val="num" w:pos="5968"/>
        </w:tabs>
        <w:ind w:left="5968" w:hanging="180"/>
      </w:pPr>
    </w:lvl>
  </w:abstractNum>
  <w:abstractNum w:abstractNumId="8" w15:restartNumberingAfterBreak="0">
    <w:nsid w:val="04A2591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 w15:restartNumberingAfterBreak="0">
    <w:nsid w:val="06465090"/>
    <w:multiLevelType w:val="hybridMultilevel"/>
    <w:tmpl w:val="FFA276D8"/>
    <w:lvl w:ilvl="0" w:tplc="B7A22F7C">
      <w:start w:val="1"/>
      <w:numFmt w:val="lowerLetter"/>
      <w:lvlText w:val="(%1)"/>
      <w:lvlJc w:val="left"/>
      <w:pPr>
        <w:tabs>
          <w:tab w:val="num" w:pos="928"/>
        </w:tabs>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97E5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 w15:restartNumberingAfterBreak="0">
    <w:nsid w:val="07DF1FE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 w15:restartNumberingAfterBreak="0">
    <w:nsid w:val="07E222F5"/>
    <w:multiLevelType w:val="hybridMultilevel"/>
    <w:tmpl w:val="CEDC8060"/>
    <w:lvl w:ilvl="0" w:tplc="627EF830">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DB7A0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64043B"/>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EB070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6" w15:restartNumberingAfterBreak="0">
    <w:nsid w:val="0C87435B"/>
    <w:multiLevelType w:val="multilevel"/>
    <w:tmpl w:val="0C4C3884"/>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7" w15:restartNumberingAfterBreak="0">
    <w:nsid w:val="0CA55AA0"/>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274B9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D437CB9"/>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D7D336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DA7773B"/>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B2514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3" w15:restartNumberingAfterBreak="0">
    <w:nsid w:val="10D55C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4" w15:restartNumberingAfterBreak="0">
    <w:nsid w:val="130B4FBC"/>
    <w:multiLevelType w:val="multilevel"/>
    <w:tmpl w:val="CEC26180"/>
    <w:numStyleLink w:val="StyleNumbered9pt"/>
  </w:abstractNum>
  <w:abstractNum w:abstractNumId="25" w15:restartNumberingAfterBreak="0">
    <w:nsid w:val="1402422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6" w15:restartNumberingAfterBreak="0">
    <w:nsid w:val="142A3F5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7" w15:restartNumberingAfterBreak="0">
    <w:nsid w:val="147F0F0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8" w15:restartNumberingAfterBreak="0">
    <w:nsid w:val="1A0E376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9" w15:restartNumberingAfterBreak="0">
    <w:nsid w:val="1D7244C1"/>
    <w:multiLevelType w:val="hybridMultilevel"/>
    <w:tmpl w:val="DD74577E"/>
    <w:lvl w:ilvl="0" w:tplc="FD22991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FDF66F3"/>
    <w:multiLevelType w:val="multilevel"/>
    <w:tmpl w:val="F1B450B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1167C3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2" w15:restartNumberingAfterBreak="0">
    <w:nsid w:val="21683817"/>
    <w:multiLevelType w:val="hybridMultilevel"/>
    <w:tmpl w:val="783C0EE6"/>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21C946B5"/>
    <w:multiLevelType w:val="multilevel"/>
    <w:tmpl w:val="7D5CD344"/>
    <w:styleLink w:val="StyleOutlinenumbered9pt"/>
    <w:lvl w:ilvl="0">
      <w:start w:val="1"/>
      <w:numFmt w:val="lowerLetter"/>
      <w:lvlText w:val="(%1)"/>
      <w:lvlJc w:val="left"/>
      <w:pPr>
        <w:tabs>
          <w:tab w:val="num" w:pos="1134"/>
        </w:tabs>
        <w:ind w:left="1134" w:hanging="567"/>
      </w:pPr>
      <w:rPr>
        <w:rFonts w:ascii="Arial" w:hAnsi="Arial" w:hint="default"/>
        <w:sz w:val="20"/>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4" w15:restartNumberingAfterBreak="0">
    <w:nsid w:val="233978A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5" w15:restartNumberingAfterBreak="0">
    <w:nsid w:val="233A1F11"/>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36E79FA"/>
    <w:multiLevelType w:val="hybridMultilevel"/>
    <w:tmpl w:val="1046B6B4"/>
    <w:lvl w:ilvl="0" w:tplc="C37AD704">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3D60F43"/>
    <w:multiLevelType w:val="hybridMultilevel"/>
    <w:tmpl w:val="692AEDF6"/>
    <w:lvl w:ilvl="0" w:tplc="DAFCA62A">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8" w15:restartNumberingAfterBreak="0">
    <w:nsid w:val="244807E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9" w15:restartNumberingAfterBreak="0">
    <w:nsid w:val="24B165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0" w15:restartNumberingAfterBreak="0">
    <w:nsid w:val="2549125F"/>
    <w:multiLevelType w:val="multilevel"/>
    <w:tmpl w:val="3D7AF288"/>
    <w:lvl w:ilvl="0">
      <w:start w:val="8"/>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5F440C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645624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7C3158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8E1020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5" w15:restartNumberingAfterBreak="0">
    <w:nsid w:val="2A3E547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6" w15:restartNumberingAfterBreak="0">
    <w:nsid w:val="2BAD461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2F4F1E4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8" w15:restartNumberingAfterBreak="0">
    <w:nsid w:val="2F714C2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9" w15:restartNumberingAfterBreak="0">
    <w:nsid w:val="2FA337F9"/>
    <w:multiLevelType w:val="multilevel"/>
    <w:tmpl w:val="049C2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0404F62"/>
    <w:multiLevelType w:val="multilevel"/>
    <w:tmpl w:val="AC049E66"/>
    <w:lvl w:ilvl="0">
      <w:start w:val="1"/>
      <w:numFmt w:val="lowerLetter"/>
      <w:pStyle w:val="PSTOAC2Before1cm"/>
      <w:lvlText w:val="(%1)"/>
      <w:lvlJc w:val="left"/>
      <w:pPr>
        <w:ind w:left="284" w:hanging="284"/>
      </w:pPr>
      <w:rPr>
        <w:rFonts w:ascii="Arial" w:hAnsi="Arial" w:hint="default"/>
        <w:b w:val="0"/>
        <w:i w:val="0"/>
        <w:sz w:val="20"/>
      </w:rPr>
    </w:lvl>
    <w:lvl w:ilvl="1">
      <w:start w:val="1"/>
      <w:numFmt w:val="lowerRoman"/>
      <w:lvlText w:val="(%2)"/>
      <w:lvlJc w:val="left"/>
      <w:pPr>
        <w:ind w:left="567" w:hanging="283"/>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0B307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2" w15:restartNumberingAfterBreak="0">
    <w:nsid w:val="3213512F"/>
    <w:multiLevelType w:val="multilevel"/>
    <w:tmpl w:val="1506E76A"/>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3" w15:restartNumberingAfterBreak="0">
    <w:nsid w:val="334F2038"/>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4A5595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58F6C0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5F418A2"/>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64945D0"/>
    <w:multiLevelType w:val="multilevel"/>
    <w:tmpl w:val="40406380"/>
    <w:lvl w:ilvl="0">
      <w:start w:val="1"/>
      <w:numFmt w:val="lowerLetter"/>
      <w:lvlText w:val="(%1)"/>
      <w:lvlJc w:val="left"/>
      <w:pPr>
        <w:tabs>
          <w:tab w:val="num" w:pos="567"/>
        </w:tabs>
        <w:ind w:left="567" w:hanging="567"/>
      </w:pPr>
      <w:rPr>
        <w:rFonts w:hint="default"/>
        <w:sz w:val="18"/>
        <w:szCs w:val="1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650516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7CE117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0" w15:restartNumberingAfterBreak="0">
    <w:nsid w:val="381F36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1" w15:restartNumberingAfterBreak="0">
    <w:nsid w:val="39AB1373"/>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CF538F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DE52E4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4" w15:restartNumberingAfterBreak="0">
    <w:nsid w:val="3EC712C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5" w15:restartNumberingAfterBreak="0">
    <w:nsid w:val="3F085A06"/>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FF548F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7" w15:restartNumberingAfterBreak="0">
    <w:nsid w:val="40E42DB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8" w15:restartNumberingAfterBreak="0">
    <w:nsid w:val="42531C6C"/>
    <w:multiLevelType w:val="hybridMultilevel"/>
    <w:tmpl w:val="675498E6"/>
    <w:lvl w:ilvl="0" w:tplc="44108B04">
      <w:start w:val="1"/>
      <w:numFmt w:val="lowerLetter"/>
      <w:lvlText w:val="(%1)"/>
      <w:lvlJc w:val="left"/>
      <w:pPr>
        <w:ind w:left="720"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2725A1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0" w15:restartNumberingAfterBreak="0">
    <w:nsid w:val="463808BC"/>
    <w:multiLevelType w:val="multilevel"/>
    <w:tmpl w:val="CEC26180"/>
    <w:numStyleLink w:val="StyleNumbered9pt"/>
  </w:abstractNum>
  <w:abstractNum w:abstractNumId="71" w15:restartNumberingAfterBreak="0">
    <w:nsid w:val="4744440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2" w15:restartNumberingAfterBreak="0">
    <w:nsid w:val="487F7566"/>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91F687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4" w15:restartNumberingAfterBreak="0">
    <w:nsid w:val="49C431CF"/>
    <w:multiLevelType w:val="singleLevel"/>
    <w:tmpl w:val="EB4C60AC"/>
    <w:lvl w:ilvl="0">
      <w:start w:val="1"/>
      <w:numFmt w:val="lowerRoman"/>
      <w:pStyle w:val="SectionPoints2"/>
      <w:lvlText w:val="(%1)"/>
      <w:lvlJc w:val="left"/>
      <w:pPr>
        <w:tabs>
          <w:tab w:val="num" w:pos="2781"/>
        </w:tabs>
        <w:ind w:left="2268" w:hanging="567"/>
      </w:pPr>
      <w:rPr>
        <w:rFonts w:cs="Times New Roman" w:hint="default"/>
      </w:rPr>
    </w:lvl>
  </w:abstractNum>
  <w:abstractNum w:abstractNumId="75" w15:restartNumberingAfterBreak="0">
    <w:nsid w:val="4A90467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6" w15:restartNumberingAfterBreak="0">
    <w:nsid w:val="4B4842B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B53618C"/>
    <w:multiLevelType w:val="hybridMultilevel"/>
    <w:tmpl w:val="E30267E2"/>
    <w:lvl w:ilvl="0" w:tplc="CC521B0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90247C"/>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D1F5284"/>
    <w:multiLevelType w:val="multilevel"/>
    <w:tmpl w:val="CEC26180"/>
    <w:numStyleLink w:val="StyleNumbered9pt"/>
  </w:abstractNum>
  <w:abstractNum w:abstractNumId="80" w15:restartNumberingAfterBreak="0">
    <w:nsid w:val="4D212642"/>
    <w:multiLevelType w:val="multilevel"/>
    <w:tmpl w:val="CEC26180"/>
    <w:numStyleLink w:val="StyleNumbered9pt"/>
  </w:abstractNum>
  <w:abstractNum w:abstractNumId="81" w15:restartNumberingAfterBreak="0">
    <w:nsid w:val="4E00101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E3045D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F3F6F09"/>
    <w:multiLevelType w:val="hybridMultilevel"/>
    <w:tmpl w:val="14C8C288"/>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FB22C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5" w15:restartNumberingAfterBreak="0">
    <w:nsid w:val="4FFC3BCE"/>
    <w:multiLevelType w:val="multilevel"/>
    <w:tmpl w:val="A476BF78"/>
    <w:lvl w:ilvl="0">
      <w:start w:val="1"/>
      <w:numFmt w:val="lowerLetter"/>
      <w:lvlText w:val="(%1)"/>
      <w:lvlJc w:val="left"/>
      <w:pPr>
        <w:tabs>
          <w:tab w:val="num" w:pos="437"/>
        </w:tabs>
        <w:ind w:left="437" w:hanging="437"/>
      </w:pPr>
      <w:rPr>
        <w:rFonts w:ascii="Arial" w:hAnsi="Arial" w:hint="default"/>
        <w:i w:val="0"/>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6" w15:restartNumberingAfterBreak="0">
    <w:nsid w:val="502C7CB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0CC664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0D96E3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2AF53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0" w15:restartNumberingAfterBreak="0">
    <w:nsid w:val="52B3701F"/>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1" w15:restartNumberingAfterBreak="0">
    <w:nsid w:val="52BF2FCD"/>
    <w:multiLevelType w:val="multilevel"/>
    <w:tmpl w:val="CEC26180"/>
    <w:numStyleLink w:val="StyleNumbered9pt"/>
  </w:abstractNum>
  <w:abstractNum w:abstractNumId="92" w15:restartNumberingAfterBreak="0">
    <w:nsid w:val="53314D16"/>
    <w:multiLevelType w:val="multilevel"/>
    <w:tmpl w:val="CEC26180"/>
    <w:numStyleLink w:val="StyleNumbered9pt"/>
  </w:abstractNum>
  <w:abstractNum w:abstractNumId="93" w15:restartNumberingAfterBreak="0">
    <w:nsid w:val="53801C38"/>
    <w:multiLevelType w:val="multilevel"/>
    <w:tmpl w:val="CEC26180"/>
    <w:numStyleLink w:val="StyleNumbered9pt"/>
  </w:abstractNum>
  <w:abstractNum w:abstractNumId="94" w15:restartNumberingAfterBreak="0">
    <w:nsid w:val="540920B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64850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6" w15:restartNumberingAfterBreak="0">
    <w:nsid w:val="57510665"/>
    <w:multiLevelType w:val="multilevel"/>
    <w:tmpl w:val="D0EA4F30"/>
    <w:lvl w:ilvl="0">
      <w:start w:val="1"/>
      <w:numFmt w:val="lowerLetter"/>
      <w:lvlText w:val="(%1)"/>
      <w:lvlJc w:val="left"/>
      <w:pPr>
        <w:tabs>
          <w:tab w:val="num" w:pos="437"/>
        </w:tabs>
        <w:ind w:left="437" w:hanging="437"/>
      </w:pPr>
      <w:rPr>
        <w:rFonts w:ascii="Arial" w:hAnsi="Arial" w:hint="default"/>
        <w:sz w:val="18"/>
      </w:rPr>
    </w:lvl>
    <w:lvl w:ilvl="1">
      <w:start w:val="1"/>
      <w:numFmt w:val="lowerLetter"/>
      <w:lvlText w:val="(%2)"/>
      <w:lvlJc w:val="left"/>
      <w:pPr>
        <w:tabs>
          <w:tab w:val="num" w:pos="872"/>
        </w:tabs>
        <w:ind w:left="872" w:hanging="435"/>
      </w:pPr>
      <w:rPr>
        <w:rFonts w:hint="default"/>
        <w:i w:val="0"/>
        <w:sz w:val="14"/>
        <w:szCs w:val="14"/>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7" w15:restartNumberingAfterBreak="0">
    <w:nsid w:val="590971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8" w15:restartNumberingAfterBreak="0">
    <w:nsid w:val="59DB6622"/>
    <w:multiLevelType w:val="hybridMultilevel"/>
    <w:tmpl w:val="CE1A5A16"/>
    <w:lvl w:ilvl="0" w:tplc="C27CC672">
      <w:start w:val="1"/>
      <w:numFmt w:val="lowerRoman"/>
      <w:lvlText w:val="(%1)"/>
      <w:lvlJc w:val="left"/>
      <w:pPr>
        <w:tabs>
          <w:tab w:val="num" w:pos="0"/>
        </w:tabs>
        <w:ind w:left="873" w:hanging="43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5A0A6B1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0" w15:restartNumberingAfterBreak="0">
    <w:nsid w:val="5BE66036"/>
    <w:multiLevelType w:val="multilevel"/>
    <w:tmpl w:val="CEC26180"/>
    <w:numStyleLink w:val="StyleNumbered9pt"/>
  </w:abstractNum>
  <w:abstractNum w:abstractNumId="101" w15:restartNumberingAfterBreak="0">
    <w:nsid w:val="610E2240"/>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13E4D0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3" w15:restartNumberingAfterBreak="0">
    <w:nsid w:val="61FC517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4" w15:restartNumberingAfterBreak="0">
    <w:nsid w:val="642A6B8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6442723F"/>
    <w:multiLevelType w:val="multilevel"/>
    <w:tmpl w:val="CEC26180"/>
    <w:numStyleLink w:val="StyleNumbered9pt"/>
  </w:abstractNum>
  <w:abstractNum w:abstractNumId="106" w15:restartNumberingAfterBreak="0">
    <w:nsid w:val="64A71AC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7" w15:restartNumberingAfterBreak="0">
    <w:nsid w:val="64E31E7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89D143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9" w15:restartNumberingAfterBreak="0">
    <w:nsid w:val="699131C4"/>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9A3719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1" w15:restartNumberingAfterBreak="0">
    <w:nsid w:val="6C386762"/>
    <w:multiLevelType w:val="hybridMultilevel"/>
    <w:tmpl w:val="AB6A8CF2"/>
    <w:lvl w:ilvl="0" w:tplc="DAFCA62A">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12" w15:restartNumberingAfterBreak="0">
    <w:nsid w:val="6C9E303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3" w15:restartNumberingAfterBreak="0">
    <w:nsid w:val="6CF13647"/>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D6D4C1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5" w15:restartNumberingAfterBreak="0">
    <w:nsid w:val="6D71517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6" w15:restartNumberingAfterBreak="0">
    <w:nsid w:val="6E4940CA"/>
    <w:multiLevelType w:val="multilevel"/>
    <w:tmpl w:val="B358CA0E"/>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7" w15:restartNumberingAfterBreak="0">
    <w:nsid w:val="6E7A151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00F3314"/>
    <w:multiLevelType w:val="hybridMultilevel"/>
    <w:tmpl w:val="833E4928"/>
    <w:lvl w:ilvl="0" w:tplc="0C090015">
      <w:start w:val="1"/>
      <w:numFmt w:val="upp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9" w15:restartNumberingAfterBreak="0">
    <w:nsid w:val="70D15A9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70E3178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1" w15:restartNumberingAfterBreak="0">
    <w:nsid w:val="70ED753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2" w15:restartNumberingAfterBreak="0">
    <w:nsid w:val="7125603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3" w15:restartNumberingAfterBreak="0">
    <w:nsid w:val="71FE6787"/>
    <w:multiLevelType w:val="hybridMultilevel"/>
    <w:tmpl w:val="F076A160"/>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3013C0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5" w15:restartNumberingAfterBreak="0">
    <w:nsid w:val="74A66057"/>
    <w:multiLevelType w:val="multilevel"/>
    <w:tmpl w:val="4574EC36"/>
    <w:lvl w:ilvl="0">
      <w:start w:val="1"/>
      <w:numFmt w:val="lowerLetter"/>
      <w:lvlText w:val="(%1)"/>
      <w:lvlJc w:val="left"/>
      <w:pPr>
        <w:tabs>
          <w:tab w:val="num" w:pos="721"/>
        </w:tabs>
        <w:ind w:left="721" w:hanging="437"/>
      </w:pPr>
      <w:rPr>
        <w:rFonts w:ascii="Arial" w:hAnsi="Arial" w:hint="default"/>
        <w:sz w:val="14"/>
        <w:szCs w:val="14"/>
      </w:rPr>
    </w:lvl>
    <w:lvl w:ilvl="1">
      <w:start w:val="1"/>
      <w:numFmt w:val="lowerRoman"/>
      <w:lvlText w:val="(%2)"/>
      <w:lvlJc w:val="left"/>
      <w:pPr>
        <w:tabs>
          <w:tab w:val="num" w:pos="1156"/>
        </w:tabs>
        <w:ind w:left="1156" w:hanging="435"/>
      </w:pPr>
      <w:rPr>
        <w:rFonts w:hint="default"/>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26" w15:restartNumberingAfterBreak="0">
    <w:nsid w:val="75840B0D"/>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60B55B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8" w15:restartNumberingAfterBreak="0">
    <w:nsid w:val="7631089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9" w15:restartNumberingAfterBreak="0">
    <w:nsid w:val="76AD26A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0" w15:restartNumberingAfterBreak="0">
    <w:nsid w:val="773D2DA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1" w15:restartNumberingAfterBreak="0">
    <w:nsid w:val="78EC397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2" w15:restartNumberingAfterBreak="0">
    <w:nsid w:val="7B9B351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BB649E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E636345"/>
    <w:multiLevelType w:val="hybridMultilevel"/>
    <w:tmpl w:val="BC2ED184"/>
    <w:lvl w:ilvl="0" w:tplc="3130528A">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7E6D73B5"/>
    <w:multiLevelType w:val="hybridMultilevel"/>
    <w:tmpl w:val="56080514"/>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17618E"/>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7F985140"/>
    <w:multiLevelType w:val="hybridMultilevel"/>
    <w:tmpl w:val="7BC4B208"/>
    <w:lvl w:ilvl="0" w:tplc="2A88F9C6">
      <w:start w:val="1"/>
      <w:numFmt w:val="lowerLetter"/>
      <w:lvlText w:val="(%1)"/>
      <w:lvlJc w:val="left"/>
      <w:pPr>
        <w:ind w:left="927" w:hanging="360"/>
      </w:pPr>
      <w:rPr>
        <w:rFonts w:hint="default"/>
        <w:i w:val="0"/>
        <w:sz w:val="18"/>
        <w:szCs w:val="18"/>
      </w:rPr>
    </w:lvl>
    <w:lvl w:ilvl="1" w:tplc="5AEEB088">
      <w:start w:val="1"/>
      <w:numFmt w:val="lowerRoman"/>
      <w:lvlText w:val="(%2)"/>
      <w:lvlJc w:val="left"/>
      <w:pPr>
        <w:ind w:left="1647" w:hanging="360"/>
      </w:pPr>
      <w:rPr>
        <w:rFonts w:ascii="Arial" w:hAnsi="Arial" w:hint="default"/>
        <w:b w:val="0"/>
        <w:i w:val="0"/>
        <w:sz w:val="18"/>
        <w:szCs w:val="18"/>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40"/>
  </w:num>
  <w:num w:numId="2">
    <w:abstractNumId w:val="17"/>
  </w:num>
  <w:num w:numId="3">
    <w:abstractNumId w:val="5"/>
  </w:num>
  <w:num w:numId="4">
    <w:abstractNumId w:val="33"/>
  </w:num>
  <w:num w:numId="5">
    <w:abstractNumId w:val="43"/>
  </w:num>
  <w:num w:numId="6">
    <w:abstractNumId w:val="94"/>
  </w:num>
  <w:num w:numId="7">
    <w:abstractNumId w:val="0"/>
  </w:num>
  <w:num w:numId="8">
    <w:abstractNumId w:val="41"/>
  </w:num>
  <w:num w:numId="9">
    <w:abstractNumId w:val="126"/>
  </w:num>
  <w:num w:numId="10">
    <w:abstractNumId w:val="58"/>
  </w:num>
  <w:num w:numId="11">
    <w:abstractNumId w:val="24"/>
  </w:num>
  <w:num w:numId="12">
    <w:abstractNumId w:val="80"/>
  </w:num>
  <w:num w:numId="13">
    <w:abstractNumId w:val="98"/>
  </w:num>
  <w:num w:numId="14">
    <w:abstractNumId w:val="91"/>
  </w:num>
  <w:num w:numId="15">
    <w:abstractNumId w:val="11"/>
  </w:num>
  <w:num w:numId="16">
    <w:abstractNumId w:val="92"/>
  </w:num>
  <w:num w:numId="17">
    <w:abstractNumId w:val="110"/>
  </w:num>
  <w:num w:numId="18">
    <w:abstractNumId w:val="70"/>
  </w:num>
  <w:num w:numId="19">
    <w:abstractNumId w:val="79"/>
  </w:num>
  <w:num w:numId="20">
    <w:abstractNumId w:val="93"/>
  </w:num>
  <w:num w:numId="21">
    <w:abstractNumId w:val="107"/>
  </w:num>
  <w:num w:numId="22">
    <w:abstractNumId w:val="59"/>
  </w:num>
  <w:num w:numId="23">
    <w:abstractNumId w:val="47"/>
  </w:num>
  <w:num w:numId="24">
    <w:abstractNumId w:val="31"/>
  </w:num>
  <w:num w:numId="25">
    <w:abstractNumId w:val="15"/>
  </w:num>
  <w:num w:numId="26">
    <w:abstractNumId w:val="38"/>
  </w:num>
  <w:num w:numId="27">
    <w:abstractNumId w:val="130"/>
  </w:num>
  <w:num w:numId="28">
    <w:abstractNumId w:val="39"/>
  </w:num>
  <w:num w:numId="29">
    <w:abstractNumId w:val="81"/>
  </w:num>
  <w:num w:numId="30">
    <w:abstractNumId w:val="34"/>
  </w:num>
  <w:num w:numId="31">
    <w:abstractNumId w:val="60"/>
  </w:num>
  <w:num w:numId="32">
    <w:abstractNumId w:val="44"/>
  </w:num>
  <w:num w:numId="33">
    <w:abstractNumId w:val="103"/>
  </w:num>
  <w:num w:numId="34">
    <w:abstractNumId w:val="23"/>
  </w:num>
  <w:num w:numId="35">
    <w:abstractNumId w:val="90"/>
  </w:num>
  <w:num w:numId="36">
    <w:abstractNumId w:val="46"/>
  </w:num>
  <w:num w:numId="37">
    <w:abstractNumId w:val="2"/>
  </w:num>
  <w:num w:numId="38">
    <w:abstractNumId w:val="25"/>
  </w:num>
  <w:num w:numId="39">
    <w:abstractNumId w:val="63"/>
  </w:num>
  <w:num w:numId="40">
    <w:abstractNumId w:val="97"/>
  </w:num>
  <w:num w:numId="41">
    <w:abstractNumId w:val="75"/>
  </w:num>
  <w:num w:numId="42">
    <w:abstractNumId w:val="112"/>
  </w:num>
  <w:num w:numId="43">
    <w:abstractNumId w:val="129"/>
  </w:num>
  <w:num w:numId="44">
    <w:abstractNumId w:val="95"/>
  </w:num>
  <w:num w:numId="45">
    <w:abstractNumId w:val="85"/>
  </w:num>
  <w:num w:numId="46">
    <w:abstractNumId w:val="27"/>
  </w:num>
  <w:num w:numId="47">
    <w:abstractNumId w:val="131"/>
  </w:num>
  <w:num w:numId="48">
    <w:abstractNumId w:val="67"/>
  </w:num>
  <w:num w:numId="49">
    <w:abstractNumId w:val="86"/>
  </w:num>
  <w:num w:numId="50">
    <w:abstractNumId w:val="55"/>
  </w:num>
  <w:num w:numId="51">
    <w:abstractNumId w:val="72"/>
  </w:num>
  <w:num w:numId="52">
    <w:abstractNumId w:val="122"/>
  </w:num>
  <w:num w:numId="53">
    <w:abstractNumId w:val="132"/>
  </w:num>
  <w:num w:numId="54">
    <w:abstractNumId w:val="42"/>
  </w:num>
  <w:num w:numId="55">
    <w:abstractNumId w:val="62"/>
  </w:num>
  <w:num w:numId="56">
    <w:abstractNumId w:val="35"/>
  </w:num>
  <w:num w:numId="57">
    <w:abstractNumId w:val="19"/>
  </w:num>
  <w:num w:numId="58">
    <w:abstractNumId w:val="13"/>
  </w:num>
  <w:num w:numId="59">
    <w:abstractNumId w:val="57"/>
  </w:num>
  <w:num w:numId="60">
    <w:abstractNumId w:val="14"/>
  </w:num>
  <w:num w:numId="61">
    <w:abstractNumId w:val="100"/>
  </w:num>
  <w:num w:numId="62">
    <w:abstractNumId w:val="87"/>
  </w:num>
  <w:num w:numId="63">
    <w:abstractNumId w:val="105"/>
  </w:num>
  <w:num w:numId="64">
    <w:abstractNumId w:val="101"/>
  </w:num>
  <w:num w:numId="65">
    <w:abstractNumId w:val="76"/>
  </w:num>
  <w:num w:numId="66">
    <w:abstractNumId w:val="54"/>
  </w:num>
  <w:num w:numId="67">
    <w:abstractNumId w:val="53"/>
  </w:num>
  <w:num w:numId="68">
    <w:abstractNumId w:val="18"/>
  </w:num>
  <w:num w:numId="69">
    <w:abstractNumId w:val="109"/>
  </w:num>
  <w:num w:numId="70">
    <w:abstractNumId w:val="78"/>
  </w:num>
  <w:num w:numId="71">
    <w:abstractNumId w:val="29"/>
  </w:num>
  <w:num w:numId="72">
    <w:abstractNumId w:val="30"/>
  </w:num>
  <w:num w:numId="73">
    <w:abstractNumId w:val="116"/>
  </w:num>
  <w:num w:numId="74">
    <w:abstractNumId w:val="16"/>
  </w:num>
  <w:num w:numId="75">
    <w:abstractNumId w:val="106"/>
  </w:num>
  <w:num w:numId="76">
    <w:abstractNumId w:val="8"/>
  </w:num>
  <w:num w:numId="77">
    <w:abstractNumId w:val="10"/>
  </w:num>
  <w:num w:numId="78">
    <w:abstractNumId w:val="124"/>
  </w:num>
  <w:num w:numId="79">
    <w:abstractNumId w:val="28"/>
  </w:num>
  <w:num w:numId="80">
    <w:abstractNumId w:val="26"/>
  </w:num>
  <w:num w:numId="81">
    <w:abstractNumId w:val="65"/>
  </w:num>
  <w:num w:numId="82">
    <w:abstractNumId w:val="61"/>
  </w:num>
  <w:num w:numId="83">
    <w:abstractNumId w:val="3"/>
  </w:num>
  <w:num w:numId="84">
    <w:abstractNumId w:val="84"/>
  </w:num>
  <w:num w:numId="85">
    <w:abstractNumId w:val="56"/>
  </w:num>
  <w:num w:numId="86">
    <w:abstractNumId w:val="136"/>
  </w:num>
  <w:num w:numId="87">
    <w:abstractNumId w:val="71"/>
  </w:num>
  <w:num w:numId="88">
    <w:abstractNumId w:val="99"/>
  </w:num>
  <w:num w:numId="89">
    <w:abstractNumId w:val="51"/>
  </w:num>
  <w:num w:numId="90">
    <w:abstractNumId w:val="127"/>
  </w:num>
  <w:num w:numId="91">
    <w:abstractNumId w:val="9"/>
  </w:num>
  <w:num w:numId="92">
    <w:abstractNumId w:val="102"/>
  </w:num>
  <w:num w:numId="93">
    <w:abstractNumId w:val="89"/>
  </w:num>
  <w:num w:numId="94">
    <w:abstractNumId w:val="82"/>
  </w:num>
  <w:num w:numId="95">
    <w:abstractNumId w:val="1"/>
  </w:num>
  <w:num w:numId="96">
    <w:abstractNumId w:val="113"/>
  </w:num>
  <w:num w:numId="97">
    <w:abstractNumId w:val="134"/>
  </w:num>
  <w:num w:numId="98">
    <w:abstractNumId w:val="36"/>
  </w:num>
  <w:num w:numId="99">
    <w:abstractNumId w:val="68"/>
  </w:num>
  <w:num w:numId="100">
    <w:abstractNumId w:val="12"/>
  </w:num>
  <w:num w:numId="101">
    <w:abstractNumId w:val="7"/>
  </w:num>
  <w:num w:numId="102">
    <w:abstractNumId w:val="128"/>
  </w:num>
  <w:num w:numId="103">
    <w:abstractNumId w:val="114"/>
  </w:num>
  <w:num w:numId="104">
    <w:abstractNumId w:val="120"/>
  </w:num>
  <w:num w:numId="105">
    <w:abstractNumId w:val="69"/>
  </w:num>
  <w:num w:numId="106">
    <w:abstractNumId w:val="66"/>
  </w:num>
  <w:num w:numId="107">
    <w:abstractNumId w:val="96"/>
  </w:num>
  <w:num w:numId="108">
    <w:abstractNumId w:val="52"/>
  </w:num>
  <w:num w:numId="109">
    <w:abstractNumId w:val="121"/>
  </w:num>
  <w:num w:numId="110">
    <w:abstractNumId w:val="73"/>
  </w:num>
  <w:num w:numId="111">
    <w:abstractNumId w:val="125"/>
  </w:num>
  <w:num w:numId="112">
    <w:abstractNumId w:val="32"/>
  </w:num>
  <w:num w:numId="113">
    <w:abstractNumId w:val="123"/>
  </w:num>
  <w:num w:numId="114">
    <w:abstractNumId w:val="133"/>
  </w:num>
  <w:num w:numId="115">
    <w:abstractNumId w:val="104"/>
  </w:num>
  <w:num w:numId="116">
    <w:abstractNumId w:val="108"/>
  </w:num>
  <w:num w:numId="117">
    <w:abstractNumId w:val="45"/>
  </w:num>
  <w:num w:numId="118">
    <w:abstractNumId w:val="6"/>
  </w:num>
  <w:num w:numId="119">
    <w:abstractNumId w:val="20"/>
  </w:num>
  <w:num w:numId="120">
    <w:abstractNumId w:val="119"/>
  </w:num>
  <w:num w:numId="121">
    <w:abstractNumId w:val="22"/>
  </w:num>
  <w:num w:numId="122">
    <w:abstractNumId w:val="111"/>
  </w:num>
  <w:num w:numId="123">
    <w:abstractNumId w:val="74"/>
  </w:num>
  <w:num w:numId="124">
    <w:abstractNumId w:val="77"/>
  </w:num>
  <w:num w:numId="125">
    <w:abstractNumId w:val="64"/>
  </w:num>
  <w:num w:numId="126">
    <w:abstractNumId w:val="4"/>
  </w:num>
  <w:num w:numId="127">
    <w:abstractNumId w:val="48"/>
  </w:num>
  <w:num w:numId="128">
    <w:abstractNumId w:val="115"/>
  </w:num>
  <w:num w:numId="129">
    <w:abstractNumId w:val="135"/>
  </w:num>
  <w:num w:numId="130">
    <w:abstractNumId w:val="37"/>
  </w:num>
  <w:num w:numId="131">
    <w:abstractNumId w:val="83"/>
  </w:num>
  <w:num w:numId="132">
    <w:abstractNumId w:val="50"/>
  </w:num>
  <w:num w:numId="133">
    <w:abstractNumId w:val="118"/>
  </w:num>
  <w:num w:numId="134">
    <w:abstractNumId w:val="21"/>
  </w:num>
  <w:num w:numId="135">
    <w:abstractNumId w:val="117"/>
  </w:num>
  <w:num w:numId="136">
    <w:abstractNumId w:val="88"/>
  </w:num>
  <w:num w:numId="137">
    <w:abstractNumId w:val="137"/>
  </w:num>
  <w:num w:numId="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9"/>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evenAndOddHeaders/>
  <w:drawingGridHorizontalSpacing w:val="10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79"/>
    <w:rsid w:val="0000296A"/>
    <w:rsid w:val="00002D2C"/>
    <w:rsid w:val="00005723"/>
    <w:rsid w:val="00010E39"/>
    <w:rsid w:val="000143C2"/>
    <w:rsid w:val="000154FA"/>
    <w:rsid w:val="000158C0"/>
    <w:rsid w:val="00016F5D"/>
    <w:rsid w:val="00021B6D"/>
    <w:rsid w:val="00021E1E"/>
    <w:rsid w:val="000233C8"/>
    <w:rsid w:val="00024011"/>
    <w:rsid w:val="00024112"/>
    <w:rsid w:val="000268FB"/>
    <w:rsid w:val="00026A3B"/>
    <w:rsid w:val="00031138"/>
    <w:rsid w:val="00032C2E"/>
    <w:rsid w:val="00033616"/>
    <w:rsid w:val="00034A01"/>
    <w:rsid w:val="000350A0"/>
    <w:rsid w:val="00041B08"/>
    <w:rsid w:val="00041F68"/>
    <w:rsid w:val="0004378D"/>
    <w:rsid w:val="000453E7"/>
    <w:rsid w:val="00046E82"/>
    <w:rsid w:val="00047D14"/>
    <w:rsid w:val="00050231"/>
    <w:rsid w:val="000513BA"/>
    <w:rsid w:val="00051619"/>
    <w:rsid w:val="00051676"/>
    <w:rsid w:val="00052FA1"/>
    <w:rsid w:val="00053238"/>
    <w:rsid w:val="000563CC"/>
    <w:rsid w:val="000566C8"/>
    <w:rsid w:val="00056FDC"/>
    <w:rsid w:val="00057E27"/>
    <w:rsid w:val="00060B54"/>
    <w:rsid w:val="00063661"/>
    <w:rsid w:val="00063E70"/>
    <w:rsid w:val="000646CF"/>
    <w:rsid w:val="000662C7"/>
    <w:rsid w:val="00066824"/>
    <w:rsid w:val="00075DEF"/>
    <w:rsid w:val="000762B2"/>
    <w:rsid w:val="0007729D"/>
    <w:rsid w:val="00077360"/>
    <w:rsid w:val="000824F0"/>
    <w:rsid w:val="00082756"/>
    <w:rsid w:val="00083F7A"/>
    <w:rsid w:val="00085CD0"/>
    <w:rsid w:val="00086744"/>
    <w:rsid w:val="000879E2"/>
    <w:rsid w:val="00092A01"/>
    <w:rsid w:val="000A3802"/>
    <w:rsid w:val="000A499B"/>
    <w:rsid w:val="000A60E1"/>
    <w:rsid w:val="000A6339"/>
    <w:rsid w:val="000B002A"/>
    <w:rsid w:val="000B0213"/>
    <w:rsid w:val="000B0396"/>
    <w:rsid w:val="000B26AA"/>
    <w:rsid w:val="000B2C17"/>
    <w:rsid w:val="000B4138"/>
    <w:rsid w:val="000B662D"/>
    <w:rsid w:val="000B6CA5"/>
    <w:rsid w:val="000C022F"/>
    <w:rsid w:val="000C0DDE"/>
    <w:rsid w:val="000C2547"/>
    <w:rsid w:val="000C25B5"/>
    <w:rsid w:val="000C568D"/>
    <w:rsid w:val="000C580B"/>
    <w:rsid w:val="000C7688"/>
    <w:rsid w:val="000D2C77"/>
    <w:rsid w:val="000D35B2"/>
    <w:rsid w:val="000D6FD1"/>
    <w:rsid w:val="000D70F7"/>
    <w:rsid w:val="000E0214"/>
    <w:rsid w:val="000E0E67"/>
    <w:rsid w:val="000E2206"/>
    <w:rsid w:val="000E3DCB"/>
    <w:rsid w:val="000E57E4"/>
    <w:rsid w:val="000E6D7D"/>
    <w:rsid w:val="000E7B3D"/>
    <w:rsid w:val="000F0520"/>
    <w:rsid w:val="000F1FA1"/>
    <w:rsid w:val="000F26A2"/>
    <w:rsid w:val="000F275F"/>
    <w:rsid w:val="000F4E7D"/>
    <w:rsid w:val="000F4FEF"/>
    <w:rsid w:val="000F77D3"/>
    <w:rsid w:val="00100290"/>
    <w:rsid w:val="0010299D"/>
    <w:rsid w:val="00102DC4"/>
    <w:rsid w:val="00103D02"/>
    <w:rsid w:val="001057BE"/>
    <w:rsid w:val="00106A51"/>
    <w:rsid w:val="00107125"/>
    <w:rsid w:val="00107446"/>
    <w:rsid w:val="00107FAF"/>
    <w:rsid w:val="0011015D"/>
    <w:rsid w:val="00110337"/>
    <w:rsid w:val="0011192D"/>
    <w:rsid w:val="0011218B"/>
    <w:rsid w:val="00113652"/>
    <w:rsid w:val="00115454"/>
    <w:rsid w:val="0012032E"/>
    <w:rsid w:val="00120442"/>
    <w:rsid w:val="001237B8"/>
    <w:rsid w:val="0012420B"/>
    <w:rsid w:val="00124EDA"/>
    <w:rsid w:val="001344BB"/>
    <w:rsid w:val="0013530D"/>
    <w:rsid w:val="00135496"/>
    <w:rsid w:val="0013575B"/>
    <w:rsid w:val="00137026"/>
    <w:rsid w:val="00137D6F"/>
    <w:rsid w:val="00143785"/>
    <w:rsid w:val="00143E50"/>
    <w:rsid w:val="0014507C"/>
    <w:rsid w:val="00150DF1"/>
    <w:rsid w:val="00152759"/>
    <w:rsid w:val="00153906"/>
    <w:rsid w:val="00154350"/>
    <w:rsid w:val="00155425"/>
    <w:rsid w:val="001555C8"/>
    <w:rsid w:val="00155CB2"/>
    <w:rsid w:val="001570C7"/>
    <w:rsid w:val="00157D8B"/>
    <w:rsid w:val="001608E7"/>
    <w:rsid w:val="00161089"/>
    <w:rsid w:val="00161863"/>
    <w:rsid w:val="00161AE0"/>
    <w:rsid w:val="00166005"/>
    <w:rsid w:val="001711D9"/>
    <w:rsid w:val="00173F24"/>
    <w:rsid w:val="001753D8"/>
    <w:rsid w:val="001767F1"/>
    <w:rsid w:val="00181A7D"/>
    <w:rsid w:val="00181F23"/>
    <w:rsid w:val="00184066"/>
    <w:rsid w:val="00184917"/>
    <w:rsid w:val="00184C28"/>
    <w:rsid w:val="001913B6"/>
    <w:rsid w:val="0019348E"/>
    <w:rsid w:val="00193810"/>
    <w:rsid w:val="00194D93"/>
    <w:rsid w:val="00196F87"/>
    <w:rsid w:val="001A042D"/>
    <w:rsid w:val="001A2912"/>
    <w:rsid w:val="001A338D"/>
    <w:rsid w:val="001A33DA"/>
    <w:rsid w:val="001A3B53"/>
    <w:rsid w:val="001A4F6B"/>
    <w:rsid w:val="001A5987"/>
    <w:rsid w:val="001A6DFE"/>
    <w:rsid w:val="001B085C"/>
    <w:rsid w:val="001B1614"/>
    <w:rsid w:val="001B1D72"/>
    <w:rsid w:val="001B35D6"/>
    <w:rsid w:val="001B3955"/>
    <w:rsid w:val="001B556A"/>
    <w:rsid w:val="001B5FE8"/>
    <w:rsid w:val="001B64E7"/>
    <w:rsid w:val="001B7A4F"/>
    <w:rsid w:val="001C17D5"/>
    <w:rsid w:val="001C35A1"/>
    <w:rsid w:val="001C6196"/>
    <w:rsid w:val="001D721B"/>
    <w:rsid w:val="001E0335"/>
    <w:rsid w:val="001E3B27"/>
    <w:rsid w:val="001E3F24"/>
    <w:rsid w:val="001E5D64"/>
    <w:rsid w:val="001E6D13"/>
    <w:rsid w:val="001E6DB6"/>
    <w:rsid w:val="001E79EB"/>
    <w:rsid w:val="001E7EFC"/>
    <w:rsid w:val="001E7FE8"/>
    <w:rsid w:val="001F1625"/>
    <w:rsid w:val="001F1DC6"/>
    <w:rsid w:val="001F3A0C"/>
    <w:rsid w:val="001F5353"/>
    <w:rsid w:val="001F685E"/>
    <w:rsid w:val="00201BD8"/>
    <w:rsid w:val="002032CC"/>
    <w:rsid w:val="002034B0"/>
    <w:rsid w:val="00204743"/>
    <w:rsid w:val="00204BD4"/>
    <w:rsid w:val="00205AAF"/>
    <w:rsid w:val="002073E2"/>
    <w:rsid w:val="00207BDD"/>
    <w:rsid w:val="002134EF"/>
    <w:rsid w:val="00215D36"/>
    <w:rsid w:val="00216E77"/>
    <w:rsid w:val="0022179B"/>
    <w:rsid w:val="00221FEC"/>
    <w:rsid w:val="00223201"/>
    <w:rsid w:val="002252B1"/>
    <w:rsid w:val="00230765"/>
    <w:rsid w:val="0023224B"/>
    <w:rsid w:val="00232542"/>
    <w:rsid w:val="00233801"/>
    <w:rsid w:val="00233D8D"/>
    <w:rsid w:val="00236E1F"/>
    <w:rsid w:val="00241AAB"/>
    <w:rsid w:val="00244D72"/>
    <w:rsid w:val="0024606B"/>
    <w:rsid w:val="00246396"/>
    <w:rsid w:val="00247FEB"/>
    <w:rsid w:val="0025211F"/>
    <w:rsid w:val="002534DF"/>
    <w:rsid w:val="002539A6"/>
    <w:rsid w:val="002555E2"/>
    <w:rsid w:val="00260DE4"/>
    <w:rsid w:val="00263659"/>
    <w:rsid w:val="0026435C"/>
    <w:rsid w:val="00265B8B"/>
    <w:rsid w:val="00265DB1"/>
    <w:rsid w:val="00266715"/>
    <w:rsid w:val="00270724"/>
    <w:rsid w:val="0027127D"/>
    <w:rsid w:val="002728EC"/>
    <w:rsid w:val="00272D4A"/>
    <w:rsid w:val="0027573E"/>
    <w:rsid w:val="00276D9C"/>
    <w:rsid w:val="0028271E"/>
    <w:rsid w:val="00282D5D"/>
    <w:rsid w:val="002838D3"/>
    <w:rsid w:val="00283EF4"/>
    <w:rsid w:val="00285D2A"/>
    <w:rsid w:val="002910CD"/>
    <w:rsid w:val="00291787"/>
    <w:rsid w:val="00293B60"/>
    <w:rsid w:val="00295B9C"/>
    <w:rsid w:val="00296682"/>
    <w:rsid w:val="002A1042"/>
    <w:rsid w:val="002A16A7"/>
    <w:rsid w:val="002A29A9"/>
    <w:rsid w:val="002A4688"/>
    <w:rsid w:val="002A59CF"/>
    <w:rsid w:val="002A7A67"/>
    <w:rsid w:val="002A7AC3"/>
    <w:rsid w:val="002A7AE6"/>
    <w:rsid w:val="002B07AB"/>
    <w:rsid w:val="002B0B02"/>
    <w:rsid w:val="002B15BC"/>
    <w:rsid w:val="002B1B14"/>
    <w:rsid w:val="002B2AD6"/>
    <w:rsid w:val="002B337B"/>
    <w:rsid w:val="002B374B"/>
    <w:rsid w:val="002C09F6"/>
    <w:rsid w:val="002C37D6"/>
    <w:rsid w:val="002C417C"/>
    <w:rsid w:val="002C6090"/>
    <w:rsid w:val="002C7254"/>
    <w:rsid w:val="002C7C46"/>
    <w:rsid w:val="002D2561"/>
    <w:rsid w:val="002D4716"/>
    <w:rsid w:val="002D5E0A"/>
    <w:rsid w:val="002D5F94"/>
    <w:rsid w:val="002D6505"/>
    <w:rsid w:val="002D68ED"/>
    <w:rsid w:val="002D6988"/>
    <w:rsid w:val="002E0A44"/>
    <w:rsid w:val="002E0A83"/>
    <w:rsid w:val="002E10BB"/>
    <w:rsid w:val="002E1A0C"/>
    <w:rsid w:val="002E1C06"/>
    <w:rsid w:val="002E3166"/>
    <w:rsid w:val="002E3397"/>
    <w:rsid w:val="002E4BCE"/>
    <w:rsid w:val="002E6542"/>
    <w:rsid w:val="002E7638"/>
    <w:rsid w:val="002F0CFD"/>
    <w:rsid w:val="002F19E3"/>
    <w:rsid w:val="002F276E"/>
    <w:rsid w:val="002F4C7F"/>
    <w:rsid w:val="002F5C05"/>
    <w:rsid w:val="003015BA"/>
    <w:rsid w:val="00301DC9"/>
    <w:rsid w:val="00303365"/>
    <w:rsid w:val="00304F23"/>
    <w:rsid w:val="00310E04"/>
    <w:rsid w:val="003116F3"/>
    <w:rsid w:val="00312738"/>
    <w:rsid w:val="00314E4D"/>
    <w:rsid w:val="00314EB5"/>
    <w:rsid w:val="00315BEF"/>
    <w:rsid w:val="00315D96"/>
    <w:rsid w:val="00322E47"/>
    <w:rsid w:val="00325309"/>
    <w:rsid w:val="00327392"/>
    <w:rsid w:val="003274CE"/>
    <w:rsid w:val="00327DA3"/>
    <w:rsid w:val="00327F3D"/>
    <w:rsid w:val="003338BB"/>
    <w:rsid w:val="0034169E"/>
    <w:rsid w:val="0034250E"/>
    <w:rsid w:val="00342ACE"/>
    <w:rsid w:val="0034300D"/>
    <w:rsid w:val="0034476E"/>
    <w:rsid w:val="00345AA1"/>
    <w:rsid w:val="003465B9"/>
    <w:rsid w:val="00350160"/>
    <w:rsid w:val="0035233E"/>
    <w:rsid w:val="003525F7"/>
    <w:rsid w:val="003544B1"/>
    <w:rsid w:val="00354872"/>
    <w:rsid w:val="00355E02"/>
    <w:rsid w:val="00355FC4"/>
    <w:rsid w:val="003567A6"/>
    <w:rsid w:val="00367C19"/>
    <w:rsid w:val="00371DBA"/>
    <w:rsid w:val="00374957"/>
    <w:rsid w:val="00374B3B"/>
    <w:rsid w:val="00375592"/>
    <w:rsid w:val="00375988"/>
    <w:rsid w:val="003759A0"/>
    <w:rsid w:val="00376609"/>
    <w:rsid w:val="00376B9F"/>
    <w:rsid w:val="0037792F"/>
    <w:rsid w:val="003800AB"/>
    <w:rsid w:val="0038017E"/>
    <w:rsid w:val="00381535"/>
    <w:rsid w:val="003834C9"/>
    <w:rsid w:val="00383DAC"/>
    <w:rsid w:val="003855D6"/>
    <w:rsid w:val="003860E9"/>
    <w:rsid w:val="00386507"/>
    <w:rsid w:val="0038671F"/>
    <w:rsid w:val="003905FF"/>
    <w:rsid w:val="0039169E"/>
    <w:rsid w:val="00392165"/>
    <w:rsid w:val="0039400E"/>
    <w:rsid w:val="003A1BDB"/>
    <w:rsid w:val="003A26AD"/>
    <w:rsid w:val="003A3DC1"/>
    <w:rsid w:val="003A4504"/>
    <w:rsid w:val="003A5767"/>
    <w:rsid w:val="003B1350"/>
    <w:rsid w:val="003B17CA"/>
    <w:rsid w:val="003B3297"/>
    <w:rsid w:val="003B5941"/>
    <w:rsid w:val="003C34D0"/>
    <w:rsid w:val="003C4844"/>
    <w:rsid w:val="003C6C19"/>
    <w:rsid w:val="003D1F1F"/>
    <w:rsid w:val="003D3BF3"/>
    <w:rsid w:val="003D41AE"/>
    <w:rsid w:val="003D6957"/>
    <w:rsid w:val="003D778E"/>
    <w:rsid w:val="003D7E3B"/>
    <w:rsid w:val="003E044E"/>
    <w:rsid w:val="003E28F2"/>
    <w:rsid w:val="003E34EF"/>
    <w:rsid w:val="003E3BF4"/>
    <w:rsid w:val="003E5A45"/>
    <w:rsid w:val="003E670A"/>
    <w:rsid w:val="003F0BA1"/>
    <w:rsid w:val="003F5775"/>
    <w:rsid w:val="003F6C38"/>
    <w:rsid w:val="00400A72"/>
    <w:rsid w:val="00400EB3"/>
    <w:rsid w:val="00400FCD"/>
    <w:rsid w:val="00401982"/>
    <w:rsid w:val="00402D06"/>
    <w:rsid w:val="00404AC1"/>
    <w:rsid w:val="00404B9A"/>
    <w:rsid w:val="00406B2A"/>
    <w:rsid w:val="004102FC"/>
    <w:rsid w:val="00413832"/>
    <w:rsid w:val="00416208"/>
    <w:rsid w:val="004223E3"/>
    <w:rsid w:val="00423704"/>
    <w:rsid w:val="004239B0"/>
    <w:rsid w:val="00423BA4"/>
    <w:rsid w:val="00423FFD"/>
    <w:rsid w:val="004242D0"/>
    <w:rsid w:val="004256CF"/>
    <w:rsid w:val="0043108A"/>
    <w:rsid w:val="00432290"/>
    <w:rsid w:val="004369A4"/>
    <w:rsid w:val="00437A29"/>
    <w:rsid w:val="00437A99"/>
    <w:rsid w:val="0044194E"/>
    <w:rsid w:val="004425F8"/>
    <w:rsid w:val="00442854"/>
    <w:rsid w:val="004467AC"/>
    <w:rsid w:val="00446B4C"/>
    <w:rsid w:val="004500ED"/>
    <w:rsid w:val="0045120F"/>
    <w:rsid w:val="004512BC"/>
    <w:rsid w:val="004517AE"/>
    <w:rsid w:val="00454E2C"/>
    <w:rsid w:val="00456A8D"/>
    <w:rsid w:val="00460939"/>
    <w:rsid w:val="004612A5"/>
    <w:rsid w:val="00461B96"/>
    <w:rsid w:val="00462D8C"/>
    <w:rsid w:val="004639E1"/>
    <w:rsid w:val="0046582E"/>
    <w:rsid w:val="00465CA8"/>
    <w:rsid w:val="0046695D"/>
    <w:rsid w:val="004709E1"/>
    <w:rsid w:val="00471907"/>
    <w:rsid w:val="00471D81"/>
    <w:rsid w:val="00472632"/>
    <w:rsid w:val="00473F69"/>
    <w:rsid w:val="0047450B"/>
    <w:rsid w:val="00475AAA"/>
    <w:rsid w:val="00477F11"/>
    <w:rsid w:val="0048043A"/>
    <w:rsid w:val="00482E85"/>
    <w:rsid w:val="00484D42"/>
    <w:rsid w:val="004870AE"/>
    <w:rsid w:val="0048714B"/>
    <w:rsid w:val="00494D87"/>
    <w:rsid w:val="004959BE"/>
    <w:rsid w:val="0049634A"/>
    <w:rsid w:val="004A05D1"/>
    <w:rsid w:val="004A0D2B"/>
    <w:rsid w:val="004A18CC"/>
    <w:rsid w:val="004A1DFC"/>
    <w:rsid w:val="004A28AB"/>
    <w:rsid w:val="004A331C"/>
    <w:rsid w:val="004A4CB0"/>
    <w:rsid w:val="004B17A7"/>
    <w:rsid w:val="004B3A88"/>
    <w:rsid w:val="004B619D"/>
    <w:rsid w:val="004B64DA"/>
    <w:rsid w:val="004C0654"/>
    <w:rsid w:val="004C3B2D"/>
    <w:rsid w:val="004C544E"/>
    <w:rsid w:val="004D1D2F"/>
    <w:rsid w:val="004D2C29"/>
    <w:rsid w:val="004D3295"/>
    <w:rsid w:val="004E1AAD"/>
    <w:rsid w:val="004E2685"/>
    <w:rsid w:val="004E30F8"/>
    <w:rsid w:val="004E325A"/>
    <w:rsid w:val="004E484E"/>
    <w:rsid w:val="004E583D"/>
    <w:rsid w:val="004E616D"/>
    <w:rsid w:val="004F1278"/>
    <w:rsid w:val="004F1C57"/>
    <w:rsid w:val="004F31D0"/>
    <w:rsid w:val="004F4F6A"/>
    <w:rsid w:val="004F520D"/>
    <w:rsid w:val="004F610A"/>
    <w:rsid w:val="004F61D3"/>
    <w:rsid w:val="00501A05"/>
    <w:rsid w:val="005039A5"/>
    <w:rsid w:val="005041B0"/>
    <w:rsid w:val="00504279"/>
    <w:rsid w:val="005042F5"/>
    <w:rsid w:val="00504642"/>
    <w:rsid w:val="0050522A"/>
    <w:rsid w:val="00506440"/>
    <w:rsid w:val="00507DDB"/>
    <w:rsid w:val="005112FD"/>
    <w:rsid w:val="00511BF0"/>
    <w:rsid w:val="0051315A"/>
    <w:rsid w:val="00514F13"/>
    <w:rsid w:val="005159E5"/>
    <w:rsid w:val="005163F9"/>
    <w:rsid w:val="00516FD0"/>
    <w:rsid w:val="00517284"/>
    <w:rsid w:val="005172E9"/>
    <w:rsid w:val="005202BE"/>
    <w:rsid w:val="00520A83"/>
    <w:rsid w:val="005212DE"/>
    <w:rsid w:val="0052390D"/>
    <w:rsid w:val="00525C1A"/>
    <w:rsid w:val="0052687B"/>
    <w:rsid w:val="00526A0A"/>
    <w:rsid w:val="00526B78"/>
    <w:rsid w:val="005273E2"/>
    <w:rsid w:val="005273F4"/>
    <w:rsid w:val="0053036C"/>
    <w:rsid w:val="00530EB7"/>
    <w:rsid w:val="0053275E"/>
    <w:rsid w:val="00533A11"/>
    <w:rsid w:val="00533A61"/>
    <w:rsid w:val="00533DD0"/>
    <w:rsid w:val="00535D99"/>
    <w:rsid w:val="0053654A"/>
    <w:rsid w:val="00536A7C"/>
    <w:rsid w:val="00536DB6"/>
    <w:rsid w:val="00537091"/>
    <w:rsid w:val="00540D58"/>
    <w:rsid w:val="00542A22"/>
    <w:rsid w:val="00542D04"/>
    <w:rsid w:val="005439B5"/>
    <w:rsid w:val="00543FED"/>
    <w:rsid w:val="00544343"/>
    <w:rsid w:val="00545878"/>
    <w:rsid w:val="005512E5"/>
    <w:rsid w:val="0055274D"/>
    <w:rsid w:val="00553138"/>
    <w:rsid w:val="00556DC4"/>
    <w:rsid w:val="00560937"/>
    <w:rsid w:val="00560D85"/>
    <w:rsid w:val="00561994"/>
    <w:rsid w:val="00565933"/>
    <w:rsid w:val="00566786"/>
    <w:rsid w:val="00567478"/>
    <w:rsid w:val="00571D9B"/>
    <w:rsid w:val="00572E9B"/>
    <w:rsid w:val="005736EC"/>
    <w:rsid w:val="00573E7C"/>
    <w:rsid w:val="00576371"/>
    <w:rsid w:val="00577FA9"/>
    <w:rsid w:val="005805B2"/>
    <w:rsid w:val="00582373"/>
    <w:rsid w:val="00590B0D"/>
    <w:rsid w:val="00591757"/>
    <w:rsid w:val="005924B1"/>
    <w:rsid w:val="00593360"/>
    <w:rsid w:val="005960F8"/>
    <w:rsid w:val="005A0376"/>
    <w:rsid w:val="005A0A64"/>
    <w:rsid w:val="005A194B"/>
    <w:rsid w:val="005A32D0"/>
    <w:rsid w:val="005A3AC1"/>
    <w:rsid w:val="005A55AB"/>
    <w:rsid w:val="005B1AA6"/>
    <w:rsid w:val="005B30C6"/>
    <w:rsid w:val="005B486D"/>
    <w:rsid w:val="005B4B79"/>
    <w:rsid w:val="005B56CC"/>
    <w:rsid w:val="005B594F"/>
    <w:rsid w:val="005B70D5"/>
    <w:rsid w:val="005C03F2"/>
    <w:rsid w:val="005C227B"/>
    <w:rsid w:val="005C3250"/>
    <w:rsid w:val="005C423E"/>
    <w:rsid w:val="005C47B6"/>
    <w:rsid w:val="005C4B87"/>
    <w:rsid w:val="005D12D0"/>
    <w:rsid w:val="005D2ADB"/>
    <w:rsid w:val="005D2D0D"/>
    <w:rsid w:val="005D521F"/>
    <w:rsid w:val="005D6FE3"/>
    <w:rsid w:val="005E33A4"/>
    <w:rsid w:val="005E545D"/>
    <w:rsid w:val="005E5D52"/>
    <w:rsid w:val="005F09C3"/>
    <w:rsid w:val="005F1994"/>
    <w:rsid w:val="005F3327"/>
    <w:rsid w:val="005F70AA"/>
    <w:rsid w:val="005F70C4"/>
    <w:rsid w:val="005F7899"/>
    <w:rsid w:val="00600F50"/>
    <w:rsid w:val="00604ED4"/>
    <w:rsid w:val="006060C0"/>
    <w:rsid w:val="006150D7"/>
    <w:rsid w:val="00615578"/>
    <w:rsid w:val="00620963"/>
    <w:rsid w:val="00622F67"/>
    <w:rsid w:val="00623007"/>
    <w:rsid w:val="006273F7"/>
    <w:rsid w:val="00630052"/>
    <w:rsid w:val="006308A1"/>
    <w:rsid w:val="00631FB4"/>
    <w:rsid w:val="0063286C"/>
    <w:rsid w:val="00632C3C"/>
    <w:rsid w:val="00635A79"/>
    <w:rsid w:val="00635ADE"/>
    <w:rsid w:val="00635EB8"/>
    <w:rsid w:val="0063624B"/>
    <w:rsid w:val="00637AF1"/>
    <w:rsid w:val="0064051C"/>
    <w:rsid w:val="00640A4A"/>
    <w:rsid w:val="00640DCB"/>
    <w:rsid w:val="00640ED7"/>
    <w:rsid w:val="006411CF"/>
    <w:rsid w:val="00641F4F"/>
    <w:rsid w:val="00643B11"/>
    <w:rsid w:val="00644458"/>
    <w:rsid w:val="006446CB"/>
    <w:rsid w:val="0064499B"/>
    <w:rsid w:val="006454B6"/>
    <w:rsid w:val="00645DFD"/>
    <w:rsid w:val="00647564"/>
    <w:rsid w:val="006475FB"/>
    <w:rsid w:val="006505E7"/>
    <w:rsid w:val="00650FC8"/>
    <w:rsid w:val="00651450"/>
    <w:rsid w:val="00654423"/>
    <w:rsid w:val="00654789"/>
    <w:rsid w:val="00660C50"/>
    <w:rsid w:val="0066143F"/>
    <w:rsid w:val="00662027"/>
    <w:rsid w:val="00666BCA"/>
    <w:rsid w:val="00667EF1"/>
    <w:rsid w:val="006718C7"/>
    <w:rsid w:val="00672156"/>
    <w:rsid w:val="006728A8"/>
    <w:rsid w:val="00674919"/>
    <w:rsid w:val="00675EE2"/>
    <w:rsid w:val="006768A3"/>
    <w:rsid w:val="00680204"/>
    <w:rsid w:val="00682030"/>
    <w:rsid w:val="00682393"/>
    <w:rsid w:val="00683316"/>
    <w:rsid w:val="006876AA"/>
    <w:rsid w:val="00690EF3"/>
    <w:rsid w:val="00693366"/>
    <w:rsid w:val="00693D28"/>
    <w:rsid w:val="00694DAF"/>
    <w:rsid w:val="00695574"/>
    <w:rsid w:val="006977E8"/>
    <w:rsid w:val="006A1757"/>
    <w:rsid w:val="006A4F2E"/>
    <w:rsid w:val="006A65DC"/>
    <w:rsid w:val="006A74DF"/>
    <w:rsid w:val="006A7551"/>
    <w:rsid w:val="006B03F8"/>
    <w:rsid w:val="006B1FAE"/>
    <w:rsid w:val="006B411F"/>
    <w:rsid w:val="006B4489"/>
    <w:rsid w:val="006B6B95"/>
    <w:rsid w:val="006C08DA"/>
    <w:rsid w:val="006C0B81"/>
    <w:rsid w:val="006C1ED6"/>
    <w:rsid w:val="006C207B"/>
    <w:rsid w:val="006C2632"/>
    <w:rsid w:val="006C2E28"/>
    <w:rsid w:val="006C2E70"/>
    <w:rsid w:val="006C3A99"/>
    <w:rsid w:val="006C638E"/>
    <w:rsid w:val="006C67AF"/>
    <w:rsid w:val="006D0DEB"/>
    <w:rsid w:val="006D1389"/>
    <w:rsid w:val="006D18DE"/>
    <w:rsid w:val="006D2AFB"/>
    <w:rsid w:val="006D4898"/>
    <w:rsid w:val="006E0AA0"/>
    <w:rsid w:val="006E0EC6"/>
    <w:rsid w:val="006E2447"/>
    <w:rsid w:val="006E4C58"/>
    <w:rsid w:val="006E4F06"/>
    <w:rsid w:val="006F069D"/>
    <w:rsid w:val="006F41C7"/>
    <w:rsid w:val="006F41F4"/>
    <w:rsid w:val="006F68CE"/>
    <w:rsid w:val="007019F1"/>
    <w:rsid w:val="00703636"/>
    <w:rsid w:val="00705432"/>
    <w:rsid w:val="00705C1E"/>
    <w:rsid w:val="00705D9F"/>
    <w:rsid w:val="00711767"/>
    <w:rsid w:val="00711A21"/>
    <w:rsid w:val="00711ADB"/>
    <w:rsid w:val="00712D07"/>
    <w:rsid w:val="00713AE5"/>
    <w:rsid w:val="00723EE2"/>
    <w:rsid w:val="00725BDB"/>
    <w:rsid w:val="00726F80"/>
    <w:rsid w:val="00730E22"/>
    <w:rsid w:val="00731B11"/>
    <w:rsid w:val="00731BEB"/>
    <w:rsid w:val="00731E89"/>
    <w:rsid w:val="0073394D"/>
    <w:rsid w:val="00737219"/>
    <w:rsid w:val="00740BAB"/>
    <w:rsid w:val="007412FE"/>
    <w:rsid w:val="00742AF4"/>
    <w:rsid w:val="00743754"/>
    <w:rsid w:val="00745E7A"/>
    <w:rsid w:val="00746C1A"/>
    <w:rsid w:val="00747A9F"/>
    <w:rsid w:val="007503B0"/>
    <w:rsid w:val="00751F53"/>
    <w:rsid w:val="0075329F"/>
    <w:rsid w:val="00753AD6"/>
    <w:rsid w:val="00753E2A"/>
    <w:rsid w:val="00754D6E"/>
    <w:rsid w:val="0075620D"/>
    <w:rsid w:val="00757E8A"/>
    <w:rsid w:val="0076056A"/>
    <w:rsid w:val="00760F52"/>
    <w:rsid w:val="00761768"/>
    <w:rsid w:val="0076360F"/>
    <w:rsid w:val="00763D45"/>
    <w:rsid w:val="00765565"/>
    <w:rsid w:val="00765DD8"/>
    <w:rsid w:val="00766364"/>
    <w:rsid w:val="007714E2"/>
    <w:rsid w:val="00771545"/>
    <w:rsid w:val="0077371C"/>
    <w:rsid w:val="00773D1C"/>
    <w:rsid w:val="007760C3"/>
    <w:rsid w:val="00776B2D"/>
    <w:rsid w:val="007801A4"/>
    <w:rsid w:val="00780D03"/>
    <w:rsid w:val="00781A30"/>
    <w:rsid w:val="00782B98"/>
    <w:rsid w:val="00782CB5"/>
    <w:rsid w:val="00783457"/>
    <w:rsid w:val="00785A99"/>
    <w:rsid w:val="00785F8C"/>
    <w:rsid w:val="0078700B"/>
    <w:rsid w:val="00787AA8"/>
    <w:rsid w:val="00787CE7"/>
    <w:rsid w:val="007904F8"/>
    <w:rsid w:val="00790A6E"/>
    <w:rsid w:val="007915C1"/>
    <w:rsid w:val="00791DD3"/>
    <w:rsid w:val="00793203"/>
    <w:rsid w:val="00794DA0"/>
    <w:rsid w:val="007A04A5"/>
    <w:rsid w:val="007A06AE"/>
    <w:rsid w:val="007A0ADB"/>
    <w:rsid w:val="007A1F49"/>
    <w:rsid w:val="007A36AF"/>
    <w:rsid w:val="007A6092"/>
    <w:rsid w:val="007A64A1"/>
    <w:rsid w:val="007B110B"/>
    <w:rsid w:val="007B3543"/>
    <w:rsid w:val="007B4050"/>
    <w:rsid w:val="007B645F"/>
    <w:rsid w:val="007B76C3"/>
    <w:rsid w:val="007C1266"/>
    <w:rsid w:val="007C12BA"/>
    <w:rsid w:val="007C335D"/>
    <w:rsid w:val="007C43F9"/>
    <w:rsid w:val="007C4E72"/>
    <w:rsid w:val="007C4FD7"/>
    <w:rsid w:val="007C5105"/>
    <w:rsid w:val="007C55B6"/>
    <w:rsid w:val="007C5C16"/>
    <w:rsid w:val="007C643E"/>
    <w:rsid w:val="007C6933"/>
    <w:rsid w:val="007D091C"/>
    <w:rsid w:val="007D2C7E"/>
    <w:rsid w:val="007D37D1"/>
    <w:rsid w:val="007D7E11"/>
    <w:rsid w:val="007E138D"/>
    <w:rsid w:val="007E1CAF"/>
    <w:rsid w:val="007E1ED4"/>
    <w:rsid w:val="007E2020"/>
    <w:rsid w:val="007E23B8"/>
    <w:rsid w:val="007E385A"/>
    <w:rsid w:val="007E53FE"/>
    <w:rsid w:val="007E6ABD"/>
    <w:rsid w:val="007F03CC"/>
    <w:rsid w:val="007F16EB"/>
    <w:rsid w:val="007F3350"/>
    <w:rsid w:val="007F4BAC"/>
    <w:rsid w:val="007F723B"/>
    <w:rsid w:val="007F775F"/>
    <w:rsid w:val="00801299"/>
    <w:rsid w:val="00802564"/>
    <w:rsid w:val="00802A91"/>
    <w:rsid w:val="008031F4"/>
    <w:rsid w:val="00805423"/>
    <w:rsid w:val="00805BA7"/>
    <w:rsid w:val="008062A0"/>
    <w:rsid w:val="00806515"/>
    <w:rsid w:val="0081059E"/>
    <w:rsid w:val="00812C2E"/>
    <w:rsid w:val="00812C91"/>
    <w:rsid w:val="0081576E"/>
    <w:rsid w:val="00815A7A"/>
    <w:rsid w:val="00815F30"/>
    <w:rsid w:val="00821006"/>
    <w:rsid w:val="00822E2E"/>
    <w:rsid w:val="008239E4"/>
    <w:rsid w:val="00823AD8"/>
    <w:rsid w:val="00824070"/>
    <w:rsid w:val="00830382"/>
    <w:rsid w:val="008309EF"/>
    <w:rsid w:val="00830D0F"/>
    <w:rsid w:val="00831346"/>
    <w:rsid w:val="00831E73"/>
    <w:rsid w:val="00832061"/>
    <w:rsid w:val="00835475"/>
    <w:rsid w:val="008464A3"/>
    <w:rsid w:val="008464BD"/>
    <w:rsid w:val="008528D9"/>
    <w:rsid w:val="008539E5"/>
    <w:rsid w:val="00856618"/>
    <w:rsid w:val="008608C6"/>
    <w:rsid w:val="008626FC"/>
    <w:rsid w:val="008631C0"/>
    <w:rsid w:val="008644B6"/>
    <w:rsid w:val="00865A9B"/>
    <w:rsid w:val="008704CF"/>
    <w:rsid w:val="0087160F"/>
    <w:rsid w:val="008723F1"/>
    <w:rsid w:val="00872596"/>
    <w:rsid w:val="00873217"/>
    <w:rsid w:val="00874433"/>
    <w:rsid w:val="008775BB"/>
    <w:rsid w:val="00877FCA"/>
    <w:rsid w:val="00881CA1"/>
    <w:rsid w:val="00882195"/>
    <w:rsid w:val="00882698"/>
    <w:rsid w:val="00882A14"/>
    <w:rsid w:val="00884FAC"/>
    <w:rsid w:val="0088693B"/>
    <w:rsid w:val="008871F8"/>
    <w:rsid w:val="00890DA5"/>
    <w:rsid w:val="00892AF4"/>
    <w:rsid w:val="008972AA"/>
    <w:rsid w:val="008A22A9"/>
    <w:rsid w:val="008A23AB"/>
    <w:rsid w:val="008A2AAE"/>
    <w:rsid w:val="008A6372"/>
    <w:rsid w:val="008A6C9F"/>
    <w:rsid w:val="008B4DBA"/>
    <w:rsid w:val="008B59AD"/>
    <w:rsid w:val="008B78D6"/>
    <w:rsid w:val="008B7E6A"/>
    <w:rsid w:val="008C0EDE"/>
    <w:rsid w:val="008C1D1E"/>
    <w:rsid w:val="008C45B4"/>
    <w:rsid w:val="008C5058"/>
    <w:rsid w:val="008C539E"/>
    <w:rsid w:val="008C6344"/>
    <w:rsid w:val="008C6A58"/>
    <w:rsid w:val="008C7393"/>
    <w:rsid w:val="008C788E"/>
    <w:rsid w:val="008D0136"/>
    <w:rsid w:val="008D0D1E"/>
    <w:rsid w:val="008D213F"/>
    <w:rsid w:val="008D43CD"/>
    <w:rsid w:val="008D772E"/>
    <w:rsid w:val="008E1798"/>
    <w:rsid w:val="008E3490"/>
    <w:rsid w:val="008F03D6"/>
    <w:rsid w:val="008F1917"/>
    <w:rsid w:val="008F1AC2"/>
    <w:rsid w:val="008F2682"/>
    <w:rsid w:val="008F31A2"/>
    <w:rsid w:val="008F661B"/>
    <w:rsid w:val="008F6C8E"/>
    <w:rsid w:val="008F76A1"/>
    <w:rsid w:val="008F77D4"/>
    <w:rsid w:val="00900A0A"/>
    <w:rsid w:val="00902CAF"/>
    <w:rsid w:val="00902E1C"/>
    <w:rsid w:val="0090341E"/>
    <w:rsid w:val="00903C03"/>
    <w:rsid w:val="0090556F"/>
    <w:rsid w:val="00905D26"/>
    <w:rsid w:val="00905E5C"/>
    <w:rsid w:val="00906503"/>
    <w:rsid w:val="009069DC"/>
    <w:rsid w:val="0090724F"/>
    <w:rsid w:val="00913E77"/>
    <w:rsid w:val="00916365"/>
    <w:rsid w:val="00921235"/>
    <w:rsid w:val="00922E80"/>
    <w:rsid w:val="00923964"/>
    <w:rsid w:val="0092449A"/>
    <w:rsid w:val="00924BF9"/>
    <w:rsid w:val="009252AA"/>
    <w:rsid w:val="00925F05"/>
    <w:rsid w:val="0092604C"/>
    <w:rsid w:val="0092626F"/>
    <w:rsid w:val="009315D5"/>
    <w:rsid w:val="00932AA2"/>
    <w:rsid w:val="00933A36"/>
    <w:rsid w:val="0093654B"/>
    <w:rsid w:val="00936733"/>
    <w:rsid w:val="00937210"/>
    <w:rsid w:val="0093726A"/>
    <w:rsid w:val="00943365"/>
    <w:rsid w:val="00943504"/>
    <w:rsid w:val="00944148"/>
    <w:rsid w:val="00944F13"/>
    <w:rsid w:val="00945199"/>
    <w:rsid w:val="009459CE"/>
    <w:rsid w:val="00946061"/>
    <w:rsid w:val="00951C9A"/>
    <w:rsid w:val="00952AD5"/>
    <w:rsid w:val="0095372B"/>
    <w:rsid w:val="00954176"/>
    <w:rsid w:val="00957A85"/>
    <w:rsid w:val="00960809"/>
    <w:rsid w:val="009622F8"/>
    <w:rsid w:val="00970E0E"/>
    <w:rsid w:val="00971CCC"/>
    <w:rsid w:val="00971F35"/>
    <w:rsid w:val="00973278"/>
    <w:rsid w:val="00975A80"/>
    <w:rsid w:val="00976819"/>
    <w:rsid w:val="00980873"/>
    <w:rsid w:val="00981701"/>
    <w:rsid w:val="00981928"/>
    <w:rsid w:val="009826FC"/>
    <w:rsid w:val="00982895"/>
    <w:rsid w:val="00982C36"/>
    <w:rsid w:val="00983152"/>
    <w:rsid w:val="00983328"/>
    <w:rsid w:val="009841B7"/>
    <w:rsid w:val="0098437D"/>
    <w:rsid w:val="0098534F"/>
    <w:rsid w:val="009859A5"/>
    <w:rsid w:val="00986128"/>
    <w:rsid w:val="00992179"/>
    <w:rsid w:val="00992894"/>
    <w:rsid w:val="00992D35"/>
    <w:rsid w:val="00993415"/>
    <w:rsid w:val="00995751"/>
    <w:rsid w:val="009A3213"/>
    <w:rsid w:val="009A3BFE"/>
    <w:rsid w:val="009A5676"/>
    <w:rsid w:val="009A5C06"/>
    <w:rsid w:val="009A6400"/>
    <w:rsid w:val="009A7EEC"/>
    <w:rsid w:val="009B132B"/>
    <w:rsid w:val="009B33AB"/>
    <w:rsid w:val="009B39D3"/>
    <w:rsid w:val="009B3FC8"/>
    <w:rsid w:val="009B7663"/>
    <w:rsid w:val="009C004B"/>
    <w:rsid w:val="009C2271"/>
    <w:rsid w:val="009C6D95"/>
    <w:rsid w:val="009C727D"/>
    <w:rsid w:val="009C74DF"/>
    <w:rsid w:val="009D13D2"/>
    <w:rsid w:val="009D288C"/>
    <w:rsid w:val="009D2CB8"/>
    <w:rsid w:val="009D335A"/>
    <w:rsid w:val="009D3436"/>
    <w:rsid w:val="009D4016"/>
    <w:rsid w:val="009D4DF8"/>
    <w:rsid w:val="009D6948"/>
    <w:rsid w:val="009D6CFE"/>
    <w:rsid w:val="009E2E40"/>
    <w:rsid w:val="009E3EDF"/>
    <w:rsid w:val="009E5816"/>
    <w:rsid w:val="009F0D23"/>
    <w:rsid w:val="009F19DE"/>
    <w:rsid w:val="009F1EE7"/>
    <w:rsid w:val="009F30EF"/>
    <w:rsid w:val="009F4ECF"/>
    <w:rsid w:val="009F548D"/>
    <w:rsid w:val="009F5FFE"/>
    <w:rsid w:val="009F7513"/>
    <w:rsid w:val="009F797F"/>
    <w:rsid w:val="00A024A6"/>
    <w:rsid w:val="00A03682"/>
    <w:rsid w:val="00A042DD"/>
    <w:rsid w:val="00A055B9"/>
    <w:rsid w:val="00A07A3F"/>
    <w:rsid w:val="00A15484"/>
    <w:rsid w:val="00A20E6F"/>
    <w:rsid w:val="00A26C9A"/>
    <w:rsid w:val="00A27868"/>
    <w:rsid w:val="00A30475"/>
    <w:rsid w:val="00A30E8F"/>
    <w:rsid w:val="00A318D3"/>
    <w:rsid w:val="00A31D2C"/>
    <w:rsid w:val="00A333C6"/>
    <w:rsid w:val="00A42147"/>
    <w:rsid w:val="00A432D9"/>
    <w:rsid w:val="00A45C7E"/>
    <w:rsid w:val="00A46F7C"/>
    <w:rsid w:val="00A502DA"/>
    <w:rsid w:val="00A50408"/>
    <w:rsid w:val="00A51338"/>
    <w:rsid w:val="00A52BEC"/>
    <w:rsid w:val="00A53F78"/>
    <w:rsid w:val="00A558B6"/>
    <w:rsid w:val="00A56CB4"/>
    <w:rsid w:val="00A60C50"/>
    <w:rsid w:val="00A61753"/>
    <w:rsid w:val="00A61FBC"/>
    <w:rsid w:val="00A62F0A"/>
    <w:rsid w:val="00A63BD3"/>
    <w:rsid w:val="00A640AC"/>
    <w:rsid w:val="00A65E0B"/>
    <w:rsid w:val="00A67D87"/>
    <w:rsid w:val="00A711A3"/>
    <w:rsid w:val="00A71D42"/>
    <w:rsid w:val="00A7225F"/>
    <w:rsid w:val="00A727CD"/>
    <w:rsid w:val="00A73800"/>
    <w:rsid w:val="00A74BC8"/>
    <w:rsid w:val="00A75308"/>
    <w:rsid w:val="00A77290"/>
    <w:rsid w:val="00A775BB"/>
    <w:rsid w:val="00A80EB1"/>
    <w:rsid w:val="00A81A1F"/>
    <w:rsid w:val="00A81D4D"/>
    <w:rsid w:val="00A84361"/>
    <w:rsid w:val="00A8589A"/>
    <w:rsid w:val="00A90559"/>
    <w:rsid w:val="00A9324C"/>
    <w:rsid w:val="00A93541"/>
    <w:rsid w:val="00A976A6"/>
    <w:rsid w:val="00A979C7"/>
    <w:rsid w:val="00AA1CA0"/>
    <w:rsid w:val="00AA42DA"/>
    <w:rsid w:val="00AA742C"/>
    <w:rsid w:val="00AA7B20"/>
    <w:rsid w:val="00AB0C92"/>
    <w:rsid w:val="00AB14D9"/>
    <w:rsid w:val="00AB4C61"/>
    <w:rsid w:val="00AB6457"/>
    <w:rsid w:val="00AC052C"/>
    <w:rsid w:val="00AC0ED2"/>
    <w:rsid w:val="00AC32EF"/>
    <w:rsid w:val="00AC3D38"/>
    <w:rsid w:val="00AC49DF"/>
    <w:rsid w:val="00AC4A28"/>
    <w:rsid w:val="00AC50C5"/>
    <w:rsid w:val="00AC63D1"/>
    <w:rsid w:val="00AD1B9E"/>
    <w:rsid w:val="00AD4AD5"/>
    <w:rsid w:val="00AD6D0D"/>
    <w:rsid w:val="00AD6F2B"/>
    <w:rsid w:val="00AD72AB"/>
    <w:rsid w:val="00AE1B49"/>
    <w:rsid w:val="00AE2FAC"/>
    <w:rsid w:val="00AE5F6E"/>
    <w:rsid w:val="00AE74CA"/>
    <w:rsid w:val="00AE7E43"/>
    <w:rsid w:val="00AF0161"/>
    <w:rsid w:val="00AF1959"/>
    <w:rsid w:val="00AF5292"/>
    <w:rsid w:val="00AF536C"/>
    <w:rsid w:val="00AF6922"/>
    <w:rsid w:val="00AF6B9A"/>
    <w:rsid w:val="00AF765E"/>
    <w:rsid w:val="00AF77BA"/>
    <w:rsid w:val="00B004DB"/>
    <w:rsid w:val="00B0059B"/>
    <w:rsid w:val="00B02448"/>
    <w:rsid w:val="00B026A9"/>
    <w:rsid w:val="00B030CA"/>
    <w:rsid w:val="00B031D2"/>
    <w:rsid w:val="00B05401"/>
    <w:rsid w:val="00B05F61"/>
    <w:rsid w:val="00B0791F"/>
    <w:rsid w:val="00B10021"/>
    <w:rsid w:val="00B10CFC"/>
    <w:rsid w:val="00B12201"/>
    <w:rsid w:val="00B13716"/>
    <w:rsid w:val="00B14108"/>
    <w:rsid w:val="00B14ED2"/>
    <w:rsid w:val="00B14FE6"/>
    <w:rsid w:val="00B15911"/>
    <w:rsid w:val="00B15C1E"/>
    <w:rsid w:val="00B17C0C"/>
    <w:rsid w:val="00B21288"/>
    <w:rsid w:val="00B215F9"/>
    <w:rsid w:val="00B231C7"/>
    <w:rsid w:val="00B263C3"/>
    <w:rsid w:val="00B27A2C"/>
    <w:rsid w:val="00B340B4"/>
    <w:rsid w:val="00B400D6"/>
    <w:rsid w:val="00B40357"/>
    <w:rsid w:val="00B40C2F"/>
    <w:rsid w:val="00B42297"/>
    <w:rsid w:val="00B459FB"/>
    <w:rsid w:val="00B50C7B"/>
    <w:rsid w:val="00B51B79"/>
    <w:rsid w:val="00B52C84"/>
    <w:rsid w:val="00B53824"/>
    <w:rsid w:val="00B56DD8"/>
    <w:rsid w:val="00B61759"/>
    <w:rsid w:val="00B63B01"/>
    <w:rsid w:val="00B645EE"/>
    <w:rsid w:val="00B67958"/>
    <w:rsid w:val="00B67B02"/>
    <w:rsid w:val="00B707CC"/>
    <w:rsid w:val="00B74A7B"/>
    <w:rsid w:val="00B74ED1"/>
    <w:rsid w:val="00B7625F"/>
    <w:rsid w:val="00B7730E"/>
    <w:rsid w:val="00B77470"/>
    <w:rsid w:val="00B77BC6"/>
    <w:rsid w:val="00B8018F"/>
    <w:rsid w:val="00B818BD"/>
    <w:rsid w:val="00B84267"/>
    <w:rsid w:val="00B85FA4"/>
    <w:rsid w:val="00B87155"/>
    <w:rsid w:val="00B94497"/>
    <w:rsid w:val="00B945D9"/>
    <w:rsid w:val="00B96785"/>
    <w:rsid w:val="00B96E32"/>
    <w:rsid w:val="00B97222"/>
    <w:rsid w:val="00B974E7"/>
    <w:rsid w:val="00BA139D"/>
    <w:rsid w:val="00BA3836"/>
    <w:rsid w:val="00BB01E4"/>
    <w:rsid w:val="00BB02D9"/>
    <w:rsid w:val="00BB1E57"/>
    <w:rsid w:val="00BB3618"/>
    <w:rsid w:val="00BB5C02"/>
    <w:rsid w:val="00BB613F"/>
    <w:rsid w:val="00BB6270"/>
    <w:rsid w:val="00BC13E6"/>
    <w:rsid w:val="00BC1862"/>
    <w:rsid w:val="00BC2778"/>
    <w:rsid w:val="00BC378B"/>
    <w:rsid w:val="00BC6980"/>
    <w:rsid w:val="00BC6BBC"/>
    <w:rsid w:val="00BC7223"/>
    <w:rsid w:val="00BD0369"/>
    <w:rsid w:val="00BD059B"/>
    <w:rsid w:val="00BD0A1B"/>
    <w:rsid w:val="00BD1D99"/>
    <w:rsid w:val="00BD44B7"/>
    <w:rsid w:val="00BD6763"/>
    <w:rsid w:val="00BD6952"/>
    <w:rsid w:val="00BE403D"/>
    <w:rsid w:val="00BE49CE"/>
    <w:rsid w:val="00BE50C2"/>
    <w:rsid w:val="00BE5422"/>
    <w:rsid w:val="00BE650B"/>
    <w:rsid w:val="00BE6A54"/>
    <w:rsid w:val="00BF0C98"/>
    <w:rsid w:val="00BF6A3B"/>
    <w:rsid w:val="00BF7A45"/>
    <w:rsid w:val="00C00DBD"/>
    <w:rsid w:val="00C02D43"/>
    <w:rsid w:val="00C060D0"/>
    <w:rsid w:val="00C121D8"/>
    <w:rsid w:val="00C12AD1"/>
    <w:rsid w:val="00C12E8A"/>
    <w:rsid w:val="00C1653D"/>
    <w:rsid w:val="00C172CB"/>
    <w:rsid w:val="00C17897"/>
    <w:rsid w:val="00C229E9"/>
    <w:rsid w:val="00C22C7C"/>
    <w:rsid w:val="00C23243"/>
    <w:rsid w:val="00C24983"/>
    <w:rsid w:val="00C24EDA"/>
    <w:rsid w:val="00C25D98"/>
    <w:rsid w:val="00C263F4"/>
    <w:rsid w:val="00C26468"/>
    <w:rsid w:val="00C2748E"/>
    <w:rsid w:val="00C36C21"/>
    <w:rsid w:val="00C3709E"/>
    <w:rsid w:val="00C37572"/>
    <w:rsid w:val="00C4096C"/>
    <w:rsid w:val="00C41693"/>
    <w:rsid w:val="00C41802"/>
    <w:rsid w:val="00C45150"/>
    <w:rsid w:val="00C45AAC"/>
    <w:rsid w:val="00C47802"/>
    <w:rsid w:val="00C47AA5"/>
    <w:rsid w:val="00C51951"/>
    <w:rsid w:val="00C536B3"/>
    <w:rsid w:val="00C539BB"/>
    <w:rsid w:val="00C55A60"/>
    <w:rsid w:val="00C62CB6"/>
    <w:rsid w:val="00C64DBA"/>
    <w:rsid w:val="00C67F75"/>
    <w:rsid w:val="00C67FAA"/>
    <w:rsid w:val="00C70137"/>
    <w:rsid w:val="00C73D8C"/>
    <w:rsid w:val="00C761E6"/>
    <w:rsid w:val="00C773AD"/>
    <w:rsid w:val="00C77569"/>
    <w:rsid w:val="00C84585"/>
    <w:rsid w:val="00C84AAA"/>
    <w:rsid w:val="00C86879"/>
    <w:rsid w:val="00C8738F"/>
    <w:rsid w:val="00C915BC"/>
    <w:rsid w:val="00C9167D"/>
    <w:rsid w:val="00C91C8D"/>
    <w:rsid w:val="00C93B57"/>
    <w:rsid w:val="00C954BD"/>
    <w:rsid w:val="00C9696B"/>
    <w:rsid w:val="00C97B63"/>
    <w:rsid w:val="00CA11F3"/>
    <w:rsid w:val="00CA1940"/>
    <w:rsid w:val="00CA3633"/>
    <w:rsid w:val="00CA5165"/>
    <w:rsid w:val="00CA757E"/>
    <w:rsid w:val="00CB0662"/>
    <w:rsid w:val="00CB2A0D"/>
    <w:rsid w:val="00CB31F6"/>
    <w:rsid w:val="00CB3952"/>
    <w:rsid w:val="00CB4AC8"/>
    <w:rsid w:val="00CB68F5"/>
    <w:rsid w:val="00CB747B"/>
    <w:rsid w:val="00CB7E89"/>
    <w:rsid w:val="00CB7ED5"/>
    <w:rsid w:val="00CC203C"/>
    <w:rsid w:val="00CC2FDE"/>
    <w:rsid w:val="00CC36DA"/>
    <w:rsid w:val="00CC6321"/>
    <w:rsid w:val="00CC723F"/>
    <w:rsid w:val="00CD078E"/>
    <w:rsid w:val="00CD0A57"/>
    <w:rsid w:val="00CD0E5B"/>
    <w:rsid w:val="00CD129F"/>
    <w:rsid w:val="00CD1302"/>
    <w:rsid w:val="00CD1BE7"/>
    <w:rsid w:val="00CD35DA"/>
    <w:rsid w:val="00CD3626"/>
    <w:rsid w:val="00CD4970"/>
    <w:rsid w:val="00CD52F9"/>
    <w:rsid w:val="00CD61C0"/>
    <w:rsid w:val="00CE061C"/>
    <w:rsid w:val="00CE0D40"/>
    <w:rsid w:val="00CE162A"/>
    <w:rsid w:val="00CE2C5A"/>
    <w:rsid w:val="00CE3316"/>
    <w:rsid w:val="00CE389B"/>
    <w:rsid w:val="00CE3F47"/>
    <w:rsid w:val="00CF0111"/>
    <w:rsid w:val="00CF0CA8"/>
    <w:rsid w:val="00CF1F22"/>
    <w:rsid w:val="00CF3D0F"/>
    <w:rsid w:val="00CF5AA9"/>
    <w:rsid w:val="00CF6F4E"/>
    <w:rsid w:val="00D02E54"/>
    <w:rsid w:val="00D0386A"/>
    <w:rsid w:val="00D03E29"/>
    <w:rsid w:val="00D0597D"/>
    <w:rsid w:val="00D0653F"/>
    <w:rsid w:val="00D077A6"/>
    <w:rsid w:val="00D12090"/>
    <w:rsid w:val="00D12719"/>
    <w:rsid w:val="00D147FB"/>
    <w:rsid w:val="00D14CAE"/>
    <w:rsid w:val="00D14F75"/>
    <w:rsid w:val="00D15A51"/>
    <w:rsid w:val="00D15CE5"/>
    <w:rsid w:val="00D16438"/>
    <w:rsid w:val="00D16CC5"/>
    <w:rsid w:val="00D17771"/>
    <w:rsid w:val="00D20E12"/>
    <w:rsid w:val="00D2102F"/>
    <w:rsid w:val="00D22C07"/>
    <w:rsid w:val="00D23133"/>
    <w:rsid w:val="00D2498B"/>
    <w:rsid w:val="00D24E2B"/>
    <w:rsid w:val="00D24E4F"/>
    <w:rsid w:val="00D25C54"/>
    <w:rsid w:val="00D26388"/>
    <w:rsid w:val="00D2730D"/>
    <w:rsid w:val="00D2741E"/>
    <w:rsid w:val="00D31786"/>
    <w:rsid w:val="00D31979"/>
    <w:rsid w:val="00D31A83"/>
    <w:rsid w:val="00D31AA1"/>
    <w:rsid w:val="00D327BF"/>
    <w:rsid w:val="00D32D18"/>
    <w:rsid w:val="00D344D6"/>
    <w:rsid w:val="00D35BF6"/>
    <w:rsid w:val="00D361F7"/>
    <w:rsid w:val="00D37E8F"/>
    <w:rsid w:val="00D400DC"/>
    <w:rsid w:val="00D43312"/>
    <w:rsid w:val="00D438AC"/>
    <w:rsid w:val="00D44B83"/>
    <w:rsid w:val="00D44D03"/>
    <w:rsid w:val="00D44E33"/>
    <w:rsid w:val="00D4604E"/>
    <w:rsid w:val="00D518B4"/>
    <w:rsid w:val="00D549A2"/>
    <w:rsid w:val="00D60FBE"/>
    <w:rsid w:val="00D60FD4"/>
    <w:rsid w:val="00D63D9C"/>
    <w:rsid w:val="00D67DB6"/>
    <w:rsid w:val="00D71A30"/>
    <w:rsid w:val="00D72338"/>
    <w:rsid w:val="00D741C9"/>
    <w:rsid w:val="00D745A4"/>
    <w:rsid w:val="00D76758"/>
    <w:rsid w:val="00D768B3"/>
    <w:rsid w:val="00D76AF1"/>
    <w:rsid w:val="00D76BB4"/>
    <w:rsid w:val="00D77141"/>
    <w:rsid w:val="00D77DED"/>
    <w:rsid w:val="00D82682"/>
    <w:rsid w:val="00D84513"/>
    <w:rsid w:val="00D85A09"/>
    <w:rsid w:val="00D868C5"/>
    <w:rsid w:val="00D91ACC"/>
    <w:rsid w:val="00D91FB1"/>
    <w:rsid w:val="00D92A89"/>
    <w:rsid w:val="00D931A0"/>
    <w:rsid w:val="00D93AD2"/>
    <w:rsid w:val="00D954A4"/>
    <w:rsid w:val="00D97862"/>
    <w:rsid w:val="00D97B04"/>
    <w:rsid w:val="00D97BCA"/>
    <w:rsid w:val="00DA05E7"/>
    <w:rsid w:val="00DA0694"/>
    <w:rsid w:val="00DA15F7"/>
    <w:rsid w:val="00DA18C4"/>
    <w:rsid w:val="00DA1FE3"/>
    <w:rsid w:val="00DA633B"/>
    <w:rsid w:val="00DB082D"/>
    <w:rsid w:val="00DB0B86"/>
    <w:rsid w:val="00DB12A4"/>
    <w:rsid w:val="00DB2C9F"/>
    <w:rsid w:val="00DB55D2"/>
    <w:rsid w:val="00DB5E2C"/>
    <w:rsid w:val="00DB773C"/>
    <w:rsid w:val="00DC124D"/>
    <w:rsid w:val="00DC7322"/>
    <w:rsid w:val="00DD1360"/>
    <w:rsid w:val="00DD17C5"/>
    <w:rsid w:val="00DD3A7E"/>
    <w:rsid w:val="00DD4B1F"/>
    <w:rsid w:val="00DD5289"/>
    <w:rsid w:val="00DD6B81"/>
    <w:rsid w:val="00DE2076"/>
    <w:rsid w:val="00DE27DE"/>
    <w:rsid w:val="00DE32D3"/>
    <w:rsid w:val="00DE55AA"/>
    <w:rsid w:val="00DF2B93"/>
    <w:rsid w:val="00DF2CBE"/>
    <w:rsid w:val="00DF31B7"/>
    <w:rsid w:val="00DF33D3"/>
    <w:rsid w:val="00DF60B9"/>
    <w:rsid w:val="00DF655E"/>
    <w:rsid w:val="00E00C06"/>
    <w:rsid w:val="00E02962"/>
    <w:rsid w:val="00E04DAC"/>
    <w:rsid w:val="00E0526C"/>
    <w:rsid w:val="00E059C3"/>
    <w:rsid w:val="00E05B9E"/>
    <w:rsid w:val="00E071D1"/>
    <w:rsid w:val="00E07619"/>
    <w:rsid w:val="00E11A4E"/>
    <w:rsid w:val="00E12792"/>
    <w:rsid w:val="00E138E0"/>
    <w:rsid w:val="00E142C3"/>
    <w:rsid w:val="00E166AB"/>
    <w:rsid w:val="00E16A2D"/>
    <w:rsid w:val="00E17995"/>
    <w:rsid w:val="00E20051"/>
    <w:rsid w:val="00E2008F"/>
    <w:rsid w:val="00E21740"/>
    <w:rsid w:val="00E2368D"/>
    <w:rsid w:val="00E23FEC"/>
    <w:rsid w:val="00E25893"/>
    <w:rsid w:val="00E25D8B"/>
    <w:rsid w:val="00E27BEB"/>
    <w:rsid w:val="00E30637"/>
    <w:rsid w:val="00E3272A"/>
    <w:rsid w:val="00E32C91"/>
    <w:rsid w:val="00E33267"/>
    <w:rsid w:val="00E335F9"/>
    <w:rsid w:val="00E336D3"/>
    <w:rsid w:val="00E3486E"/>
    <w:rsid w:val="00E348CC"/>
    <w:rsid w:val="00E34BE1"/>
    <w:rsid w:val="00E36396"/>
    <w:rsid w:val="00E37198"/>
    <w:rsid w:val="00E40F88"/>
    <w:rsid w:val="00E4172D"/>
    <w:rsid w:val="00E42759"/>
    <w:rsid w:val="00E42F7C"/>
    <w:rsid w:val="00E43D23"/>
    <w:rsid w:val="00E45D18"/>
    <w:rsid w:val="00E463D9"/>
    <w:rsid w:val="00E47DF0"/>
    <w:rsid w:val="00E5395B"/>
    <w:rsid w:val="00E54526"/>
    <w:rsid w:val="00E6019E"/>
    <w:rsid w:val="00E616D4"/>
    <w:rsid w:val="00E631F5"/>
    <w:rsid w:val="00E65363"/>
    <w:rsid w:val="00E67325"/>
    <w:rsid w:val="00E67782"/>
    <w:rsid w:val="00E67D5C"/>
    <w:rsid w:val="00E72D48"/>
    <w:rsid w:val="00E74632"/>
    <w:rsid w:val="00E752D8"/>
    <w:rsid w:val="00E76147"/>
    <w:rsid w:val="00E7624B"/>
    <w:rsid w:val="00E765D9"/>
    <w:rsid w:val="00E76A5D"/>
    <w:rsid w:val="00E812E0"/>
    <w:rsid w:val="00E845C1"/>
    <w:rsid w:val="00E84E9F"/>
    <w:rsid w:val="00E86087"/>
    <w:rsid w:val="00E866CB"/>
    <w:rsid w:val="00E86F3D"/>
    <w:rsid w:val="00E8782F"/>
    <w:rsid w:val="00E87DD3"/>
    <w:rsid w:val="00E909DD"/>
    <w:rsid w:val="00E9207E"/>
    <w:rsid w:val="00E95757"/>
    <w:rsid w:val="00E96941"/>
    <w:rsid w:val="00E969B3"/>
    <w:rsid w:val="00E97784"/>
    <w:rsid w:val="00EA13E6"/>
    <w:rsid w:val="00EA2C44"/>
    <w:rsid w:val="00EA43C9"/>
    <w:rsid w:val="00EA6EEA"/>
    <w:rsid w:val="00EA7104"/>
    <w:rsid w:val="00EB03A1"/>
    <w:rsid w:val="00EB1406"/>
    <w:rsid w:val="00EB3035"/>
    <w:rsid w:val="00EB7F5F"/>
    <w:rsid w:val="00EC080D"/>
    <w:rsid w:val="00EC1057"/>
    <w:rsid w:val="00EC31F7"/>
    <w:rsid w:val="00EC369E"/>
    <w:rsid w:val="00EC3CED"/>
    <w:rsid w:val="00EC47AB"/>
    <w:rsid w:val="00EC7B15"/>
    <w:rsid w:val="00ED0B6E"/>
    <w:rsid w:val="00ED1181"/>
    <w:rsid w:val="00ED3AA2"/>
    <w:rsid w:val="00ED6182"/>
    <w:rsid w:val="00ED6B0D"/>
    <w:rsid w:val="00EE0FC9"/>
    <w:rsid w:val="00EE3568"/>
    <w:rsid w:val="00EE37FB"/>
    <w:rsid w:val="00EE5C14"/>
    <w:rsid w:val="00EE6617"/>
    <w:rsid w:val="00EE6A9F"/>
    <w:rsid w:val="00EE6C2F"/>
    <w:rsid w:val="00EE723D"/>
    <w:rsid w:val="00EF097B"/>
    <w:rsid w:val="00EF31A6"/>
    <w:rsid w:val="00EF5A67"/>
    <w:rsid w:val="00EF6017"/>
    <w:rsid w:val="00EF779A"/>
    <w:rsid w:val="00EF78ED"/>
    <w:rsid w:val="00F016D9"/>
    <w:rsid w:val="00F019CE"/>
    <w:rsid w:val="00F02611"/>
    <w:rsid w:val="00F032A8"/>
    <w:rsid w:val="00F0644A"/>
    <w:rsid w:val="00F100A1"/>
    <w:rsid w:val="00F11AF6"/>
    <w:rsid w:val="00F12088"/>
    <w:rsid w:val="00F123EB"/>
    <w:rsid w:val="00F12569"/>
    <w:rsid w:val="00F201D3"/>
    <w:rsid w:val="00F20E03"/>
    <w:rsid w:val="00F20F27"/>
    <w:rsid w:val="00F211D6"/>
    <w:rsid w:val="00F2153F"/>
    <w:rsid w:val="00F21929"/>
    <w:rsid w:val="00F239D7"/>
    <w:rsid w:val="00F24515"/>
    <w:rsid w:val="00F24A61"/>
    <w:rsid w:val="00F27D42"/>
    <w:rsid w:val="00F3233A"/>
    <w:rsid w:val="00F33575"/>
    <w:rsid w:val="00F33C80"/>
    <w:rsid w:val="00F357B1"/>
    <w:rsid w:val="00F36F59"/>
    <w:rsid w:val="00F40692"/>
    <w:rsid w:val="00F411A0"/>
    <w:rsid w:val="00F41CAC"/>
    <w:rsid w:val="00F42281"/>
    <w:rsid w:val="00F43260"/>
    <w:rsid w:val="00F44087"/>
    <w:rsid w:val="00F44D3F"/>
    <w:rsid w:val="00F45343"/>
    <w:rsid w:val="00F453B2"/>
    <w:rsid w:val="00F5010A"/>
    <w:rsid w:val="00F52C6D"/>
    <w:rsid w:val="00F54E0F"/>
    <w:rsid w:val="00F55261"/>
    <w:rsid w:val="00F561B6"/>
    <w:rsid w:val="00F568CB"/>
    <w:rsid w:val="00F5724F"/>
    <w:rsid w:val="00F57437"/>
    <w:rsid w:val="00F622EC"/>
    <w:rsid w:val="00F62C9B"/>
    <w:rsid w:val="00F63083"/>
    <w:rsid w:val="00F64F0C"/>
    <w:rsid w:val="00F651FC"/>
    <w:rsid w:val="00F6649E"/>
    <w:rsid w:val="00F67BF1"/>
    <w:rsid w:val="00F71ED1"/>
    <w:rsid w:val="00F72B8E"/>
    <w:rsid w:val="00F72D3D"/>
    <w:rsid w:val="00F72EA0"/>
    <w:rsid w:val="00F741C3"/>
    <w:rsid w:val="00F74A61"/>
    <w:rsid w:val="00F75771"/>
    <w:rsid w:val="00F75818"/>
    <w:rsid w:val="00F77BCB"/>
    <w:rsid w:val="00F824C0"/>
    <w:rsid w:val="00F83269"/>
    <w:rsid w:val="00F84CA5"/>
    <w:rsid w:val="00F85F6B"/>
    <w:rsid w:val="00F90A2A"/>
    <w:rsid w:val="00F92894"/>
    <w:rsid w:val="00F929D7"/>
    <w:rsid w:val="00F92F51"/>
    <w:rsid w:val="00F93999"/>
    <w:rsid w:val="00F94484"/>
    <w:rsid w:val="00F94C4E"/>
    <w:rsid w:val="00F957EB"/>
    <w:rsid w:val="00FA17A3"/>
    <w:rsid w:val="00FA735C"/>
    <w:rsid w:val="00FA754F"/>
    <w:rsid w:val="00FB03D3"/>
    <w:rsid w:val="00FB0475"/>
    <w:rsid w:val="00FB0714"/>
    <w:rsid w:val="00FB2C84"/>
    <w:rsid w:val="00FB333B"/>
    <w:rsid w:val="00FB3FF1"/>
    <w:rsid w:val="00FB4DC3"/>
    <w:rsid w:val="00FB6A5B"/>
    <w:rsid w:val="00FC0379"/>
    <w:rsid w:val="00FC204B"/>
    <w:rsid w:val="00FC24E5"/>
    <w:rsid w:val="00FC2BDC"/>
    <w:rsid w:val="00FC369E"/>
    <w:rsid w:val="00FC4640"/>
    <w:rsid w:val="00FC4A15"/>
    <w:rsid w:val="00FC5778"/>
    <w:rsid w:val="00FC5A3E"/>
    <w:rsid w:val="00FD2A62"/>
    <w:rsid w:val="00FD3205"/>
    <w:rsid w:val="00FD54AC"/>
    <w:rsid w:val="00FE0DB6"/>
    <w:rsid w:val="00FE1B24"/>
    <w:rsid w:val="00FE2BED"/>
    <w:rsid w:val="00FE2EE8"/>
    <w:rsid w:val="00FE4216"/>
    <w:rsid w:val="00FE4379"/>
    <w:rsid w:val="00FF4DDD"/>
    <w:rsid w:val="00FF6189"/>
    <w:rsid w:val="00FF6895"/>
    <w:rsid w:val="00FF6C32"/>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4:docId w14:val="7B73F3D6"/>
  <w15:docId w15:val="{722EFE85-C805-417E-86A6-685B6EEC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6C"/>
    <w:rPr>
      <w:rFonts w:ascii="Arial" w:hAnsi="Arial"/>
      <w:sz w:val="18"/>
      <w:szCs w:val="24"/>
      <w:lang w:val="en-AU" w:eastAsia="en-AU"/>
    </w:rPr>
  </w:style>
  <w:style w:type="paragraph" w:styleId="Heading1">
    <w:name w:val="heading 1"/>
    <w:basedOn w:val="Normal"/>
    <w:next w:val="Normal"/>
    <w:link w:val="Heading1Char"/>
    <w:qFormat/>
    <w:rsid w:val="002A1042"/>
    <w:pPr>
      <w:keepNext/>
      <w:numPr>
        <w:numId w:val="1"/>
      </w:numPr>
      <w:spacing w:before="100" w:after="200"/>
      <w:outlineLvl w:val="0"/>
    </w:pPr>
    <w:rPr>
      <w:rFonts w:cs="Arial"/>
      <w:b/>
      <w:bCs/>
      <w:kern w:val="32"/>
      <w:sz w:val="32"/>
      <w:szCs w:val="32"/>
    </w:rPr>
  </w:style>
  <w:style w:type="paragraph" w:styleId="Heading2">
    <w:name w:val="heading 2"/>
    <w:basedOn w:val="Normal"/>
    <w:next w:val="Normal"/>
    <w:qFormat/>
    <w:rsid w:val="002A1042"/>
    <w:pPr>
      <w:keepNext/>
      <w:numPr>
        <w:ilvl w:val="1"/>
        <w:numId w:val="1"/>
      </w:numPr>
      <w:spacing w:before="100" w:after="200"/>
      <w:outlineLvl w:val="1"/>
    </w:pPr>
    <w:rPr>
      <w:rFonts w:cs="Arial"/>
      <w:b/>
      <w:bCs/>
      <w:iCs/>
      <w:sz w:val="28"/>
      <w:szCs w:val="28"/>
    </w:rPr>
  </w:style>
  <w:style w:type="paragraph" w:styleId="Heading3">
    <w:name w:val="heading 3"/>
    <w:basedOn w:val="Normal"/>
    <w:next w:val="Normal"/>
    <w:qFormat/>
    <w:rsid w:val="002A1042"/>
    <w:pPr>
      <w:keepNext/>
      <w:numPr>
        <w:ilvl w:val="2"/>
        <w:numId w:val="1"/>
      </w:numPr>
      <w:spacing w:before="100" w:after="200"/>
      <w:outlineLvl w:val="2"/>
    </w:pPr>
    <w:rPr>
      <w:rFonts w:cs="Arial"/>
      <w:b/>
      <w:bCs/>
      <w:sz w:val="24"/>
      <w:szCs w:val="26"/>
    </w:rPr>
  </w:style>
  <w:style w:type="paragraph" w:styleId="Heading4">
    <w:name w:val="heading 4"/>
    <w:basedOn w:val="Normal"/>
    <w:next w:val="Normal"/>
    <w:qFormat/>
    <w:rsid w:val="002A1042"/>
    <w:pPr>
      <w:keepNext/>
      <w:numPr>
        <w:ilvl w:val="3"/>
        <w:numId w:val="1"/>
      </w:numPr>
      <w:spacing w:before="200" w:after="100"/>
      <w:outlineLvl w:val="3"/>
    </w:pPr>
    <w:rPr>
      <w:b/>
      <w:bCs/>
      <w:sz w:val="22"/>
      <w:szCs w:val="28"/>
    </w:rPr>
  </w:style>
  <w:style w:type="paragraph" w:styleId="Heading5">
    <w:name w:val="heading 5"/>
    <w:basedOn w:val="Normal"/>
    <w:next w:val="Normal"/>
    <w:qFormat/>
    <w:rsid w:val="00982C36"/>
    <w:pPr>
      <w:spacing w:before="200" w:after="100"/>
      <w:ind w:left="1701" w:hanging="1701"/>
      <w:outlineLvl w:val="4"/>
    </w:pPr>
    <w:rPr>
      <w:b/>
      <w:bCs/>
      <w:iCs/>
      <w:szCs w:val="26"/>
    </w:rPr>
  </w:style>
  <w:style w:type="paragraph" w:styleId="Heading6">
    <w:name w:val="heading 6"/>
    <w:basedOn w:val="Normal"/>
    <w:next w:val="Normal"/>
    <w:qFormat/>
    <w:rsid w:val="0092626F"/>
    <w:pPr>
      <w:spacing w:before="100" w:after="200"/>
      <w:outlineLvl w:val="5"/>
    </w:pPr>
    <w:rPr>
      <w:bCs/>
      <w:szCs w:val="22"/>
    </w:rPr>
  </w:style>
  <w:style w:type="paragraph" w:styleId="Heading7">
    <w:name w:val="heading 7"/>
    <w:basedOn w:val="Normal"/>
    <w:next w:val="Normal"/>
    <w:qFormat/>
    <w:rsid w:val="0092626F"/>
    <w:pPr>
      <w:spacing w:before="100" w:after="200"/>
      <w:ind w:left="1701" w:hanging="1701"/>
      <w:outlineLvl w:val="6"/>
    </w:pPr>
    <w:rPr>
      <w:b/>
    </w:rPr>
  </w:style>
  <w:style w:type="paragraph" w:styleId="Heading8">
    <w:name w:val="heading 8"/>
    <w:basedOn w:val="Normal"/>
    <w:next w:val="Normal"/>
    <w:qFormat/>
    <w:rsid w:val="0092626F"/>
    <w:pPr>
      <w:spacing w:before="100" w:after="200"/>
      <w:ind w:left="1418" w:hanging="1418"/>
      <w:outlineLvl w:val="7"/>
    </w:pPr>
    <w:rPr>
      <w:b/>
      <w:iCs/>
      <w:sz w:val="22"/>
    </w:rPr>
  </w:style>
  <w:style w:type="paragraph" w:styleId="Heading9">
    <w:name w:val="heading 9"/>
    <w:basedOn w:val="Normal"/>
    <w:next w:val="Normal"/>
    <w:qFormat/>
    <w:rsid w:val="0092626F"/>
    <w:pPr>
      <w:spacing w:before="100" w:after="200"/>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link w:val="FootnoteTextChar"/>
    <w:rsid w:val="0064051C"/>
    <w:rPr>
      <w:szCs w:val="20"/>
    </w:rPr>
  </w:style>
  <w:style w:type="character" w:styleId="FootnoteReference">
    <w:name w:val="footnote reference"/>
    <w:rsid w:val="0064051C"/>
    <w:rPr>
      <w:vertAlign w:val="superscript"/>
    </w:rPr>
  </w:style>
  <w:style w:type="numbering" w:customStyle="1" w:styleId="StyleNumbered9pt">
    <w:name w:val="Style Numbered 9 pt"/>
    <w:basedOn w:val="NoList"/>
    <w:rsid w:val="00545878"/>
    <w:pPr>
      <w:numPr>
        <w:numId w:val="3"/>
      </w:numPr>
    </w:pPr>
  </w:style>
  <w:style w:type="table" w:styleId="TableGrid">
    <w:name w:val="Table Grid"/>
    <w:aliases w:val="Conics Table"/>
    <w:basedOn w:val="TableNormal"/>
    <w:rsid w:val="0059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B340B4"/>
    <w:pPr>
      <w:tabs>
        <w:tab w:val="center" w:pos="4153"/>
        <w:tab w:val="right" w:pos="8306"/>
      </w:tabs>
    </w:pPr>
  </w:style>
  <w:style w:type="character" w:customStyle="1" w:styleId="FootnoteTextChar">
    <w:name w:val="Footnote Text Char"/>
    <w:link w:val="FootnoteText"/>
    <w:rsid w:val="00BE49CE"/>
    <w:rPr>
      <w:rFonts w:ascii="Arial" w:hAnsi="Arial"/>
      <w:lang w:val="en-AU" w:eastAsia="en-AU" w:bidi="ar-SA"/>
    </w:rPr>
  </w:style>
  <w:style w:type="paragraph" w:styleId="Footer">
    <w:name w:val="footer"/>
    <w:basedOn w:val="Normal"/>
    <w:link w:val="FooterChar"/>
    <w:rsid w:val="00B340B4"/>
    <w:pPr>
      <w:tabs>
        <w:tab w:val="center" w:pos="4153"/>
        <w:tab w:val="right" w:pos="8306"/>
      </w:tabs>
    </w:pPr>
  </w:style>
  <w:style w:type="numbering" w:customStyle="1" w:styleId="StyleOutlinenumbered9pt">
    <w:name w:val="Style Outline numbered 9 pt"/>
    <w:basedOn w:val="NoList"/>
    <w:rsid w:val="00F016D9"/>
    <w:pPr>
      <w:numPr>
        <w:numId w:val="4"/>
      </w:numPr>
    </w:pPr>
  </w:style>
  <w:style w:type="character" w:customStyle="1" w:styleId="Heading1Char">
    <w:name w:val="Heading 1 Char"/>
    <w:link w:val="Heading1"/>
    <w:rsid w:val="002A1042"/>
    <w:rPr>
      <w:rFonts w:ascii="Arial" w:hAnsi="Arial" w:cs="Arial"/>
      <w:b/>
      <w:bCs/>
      <w:kern w:val="32"/>
      <w:sz w:val="32"/>
      <w:szCs w:val="32"/>
      <w:lang w:val="en-AU" w:eastAsia="en-AU"/>
    </w:rPr>
  </w:style>
  <w:style w:type="paragraph" w:customStyle="1" w:styleId="Default">
    <w:name w:val="Default"/>
    <w:rsid w:val="00C45150"/>
    <w:pPr>
      <w:autoSpaceDE w:val="0"/>
      <w:autoSpaceDN w:val="0"/>
      <w:adjustRightInd w:val="0"/>
    </w:pPr>
    <w:rPr>
      <w:rFonts w:ascii="Arial" w:hAnsi="Arial" w:cs="Arial"/>
      <w:color w:val="000000"/>
      <w:sz w:val="24"/>
      <w:szCs w:val="24"/>
      <w:lang w:val="en-AU" w:eastAsia="en-AU"/>
    </w:rPr>
  </w:style>
  <w:style w:type="character" w:styleId="PageNumber">
    <w:name w:val="page number"/>
    <w:basedOn w:val="DefaultParagraphFont"/>
    <w:rsid w:val="00B340B4"/>
  </w:style>
  <w:style w:type="paragraph" w:styleId="TOC6">
    <w:name w:val="toc 6"/>
    <w:basedOn w:val="Normal"/>
    <w:next w:val="Normal"/>
    <w:autoRedefine/>
    <w:semiHidden/>
    <w:rsid w:val="00EF097B"/>
  </w:style>
  <w:style w:type="paragraph" w:styleId="TOC2">
    <w:name w:val="toc 2"/>
    <w:basedOn w:val="Normal"/>
    <w:next w:val="Normal"/>
    <w:autoRedefine/>
    <w:uiPriority w:val="39"/>
    <w:rsid w:val="00B707CC"/>
    <w:pPr>
      <w:tabs>
        <w:tab w:val="left" w:pos="851"/>
        <w:tab w:val="right" w:leader="dot" w:pos="8505"/>
      </w:tabs>
      <w:spacing w:before="60" w:after="60"/>
      <w:ind w:left="851" w:hanging="851"/>
    </w:pPr>
    <w:rPr>
      <w:b/>
    </w:rPr>
  </w:style>
  <w:style w:type="paragraph" w:styleId="TOC1">
    <w:name w:val="toc 1"/>
    <w:basedOn w:val="Normal"/>
    <w:next w:val="Normal"/>
    <w:autoRedefine/>
    <w:uiPriority w:val="39"/>
    <w:rsid w:val="00B707CC"/>
    <w:pPr>
      <w:tabs>
        <w:tab w:val="left" w:pos="851"/>
        <w:tab w:val="right" w:leader="dot" w:pos="8505"/>
      </w:tabs>
      <w:spacing w:before="100" w:after="200"/>
      <w:ind w:left="851" w:hanging="851"/>
    </w:pPr>
    <w:rPr>
      <w:rFonts w:cs="Arial"/>
      <w:b/>
      <w:noProof/>
      <w:sz w:val="22"/>
      <w:szCs w:val="22"/>
    </w:rPr>
  </w:style>
  <w:style w:type="paragraph" w:styleId="TOC3">
    <w:name w:val="toc 3"/>
    <w:basedOn w:val="Normal"/>
    <w:next w:val="Normal"/>
    <w:autoRedefine/>
    <w:uiPriority w:val="39"/>
    <w:rsid w:val="00B707CC"/>
    <w:pPr>
      <w:ind w:left="1702" w:hanging="851"/>
    </w:pPr>
  </w:style>
  <w:style w:type="character" w:styleId="Hyperlink">
    <w:name w:val="Hyperlink"/>
    <w:rsid w:val="007A1F49"/>
    <w:rPr>
      <w:color w:val="0000FF"/>
      <w:u w:val="single"/>
    </w:rPr>
  </w:style>
  <w:style w:type="paragraph" w:styleId="TOC5">
    <w:name w:val="toc 5"/>
    <w:basedOn w:val="Normal"/>
    <w:next w:val="Normal"/>
    <w:autoRedefine/>
    <w:semiHidden/>
    <w:rsid w:val="000C2547"/>
    <w:pPr>
      <w:tabs>
        <w:tab w:val="left" w:pos="1418"/>
        <w:tab w:val="right" w:leader="dot" w:pos="8280"/>
      </w:tabs>
      <w:ind w:left="1418" w:hanging="1418"/>
    </w:pPr>
  </w:style>
  <w:style w:type="paragraph" w:styleId="TOC7">
    <w:name w:val="toc 7"/>
    <w:basedOn w:val="Normal"/>
    <w:next w:val="Normal"/>
    <w:autoRedefine/>
    <w:uiPriority w:val="39"/>
    <w:rsid w:val="00B707CC"/>
    <w:pPr>
      <w:tabs>
        <w:tab w:val="right" w:leader="dot" w:pos="8505"/>
      </w:tabs>
      <w:ind w:left="1814" w:hanging="1814"/>
    </w:pPr>
  </w:style>
  <w:style w:type="paragraph" w:styleId="TOC8">
    <w:name w:val="toc 8"/>
    <w:basedOn w:val="Normal"/>
    <w:next w:val="Normal"/>
    <w:autoRedefine/>
    <w:uiPriority w:val="39"/>
    <w:rsid w:val="00954176"/>
    <w:pPr>
      <w:ind w:left="1418" w:hanging="1418"/>
    </w:pPr>
  </w:style>
  <w:style w:type="character" w:styleId="Emphasis">
    <w:name w:val="Emphasis"/>
    <w:qFormat/>
    <w:rsid w:val="005A194B"/>
    <w:rPr>
      <w:i/>
      <w:iCs/>
    </w:rPr>
  </w:style>
  <w:style w:type="paragraph" w:styleId="TOC4">
    <w:name w:val="toc 4"/>
    <w:basedOn w:val="Normal"/>
    <w:next w:val="Normal"/>
    <w:autoRedefine/>
    <w:uiPriority w:val="39"/>
    <w:rsid w:val="000C568D"/>
    <w:pPr>
      <w:ind w:left="2552" w:hanging="851"/>
    </w:pPr>
  </w:style>
  <w:style w:type="paragraph" w:styleId="ListParagraph">
    <w:name w:val="List Paragraph"/>
    <w:basedOn w:val="Normal"/>
    <w:link w:val="ListParagraphChar"/>
    <w:uiPriority w:val="34"/>
    <w:qFormat/>
    <w:rsid w:val="00CF0CA8"/>
    <w:pPr>
      <w:ind w:left="720"/>
    </w:pPr>
  </w:style>
  <w:style w:type="paragraph" w:styleId="BalloonText">
    <w:name w:val="Balloon Text"/>
    <w:basedOn w:val="Normal"/>
    <w:link w:val="BalloonTextChar"/>
    <w:rsid w:val="00BF6A3B"/>
    <w:rPr>
      <w:rFonts w:ascii="Tahoma" w:hAnsi="Tahoma" w:cs="Tahoma"/>
      <w:sz w:val="16"/>
      <w:szCs w:val="16"/>
    </w:rPr>
  </w:style>
  <w:style w:type="character" w:customStyle="1" w:styleId="BalloonTextChar">
    <w:name w:val="Balloon Text Char"/>
    <w:link w:val="BalloonText"/>
    <w:rsid w:val="00BF6A3B"/>
    <w:rPr>
      <w:rFonts w:ascii="Tahoma" w:hAnsi="Tahoma" w:cs="Tahoma"/>
      <w:sz w:val="16"/>
      <w:szCs w:val="16"/>
    </w:rPr>
  </w:style>
  <w:style w:type="paragraph" w:customStyle="1" w:styleId="Reportbodytext">
    <w:name w:val="Report body text"/>
    <w:basedOn w:val="Normal"/>
    <w:link w:val="ReportbodytextChar"/>
    <w:rsid w:val="00C17897"/>
    <w:rPr>
      <w:rFonts w:cs="Arial"/>
      <w:sz w:val="24"/>
      <w:lang w:eastAsia="en-US"/>
    </w:rPr>
  </w:style>
  <w:style w:type="character" w:customStyle="1" w:styleId="ReportbodytextChar">
    <w:name w:val="Report body text Char"/>
    <w:link w:val="Reportbodytext"/>
    <w:rsid w:val="00C17897"/>
    <w:rPr>
      <w:rFonts w:ascii="Arial" w:hAnsi="Arial" w:cs="Arial"/>
      <w:sz w:val="24"/>
      <w:szCs w:val="24"/>
      <w:lang w:eastAsia="en-US"/>
    </w:rPr>
  </w:style>
  <w:style w:type="character" w:styleId="CommentReference">
    <w:name w:val="annotation reference"/>
    <w:rsid w:val="00831E73"/>
    <w:rPr>
      <w:sz w:val="16"/>
      <w:szCs w:val="16"/>
    </w:rPr>
  </w:style>
  <w:style w:type="paragraph" w:styleId="CommentText">
    <w:name w:val="annotation text"/>
    <w:basedOn w:val="Normal"/>
    <w:link w:val="CommentTextChar"/>
    <w:rsid w:val="00831E73"/>
    <w:rPr>
      <w:szCs w:val="20"/>
    </w:rPr>
  </w:style>
  <w:style w:type="character" w:customStyle="1" w:styleId="CommentTextChar">
    <w:name w:val="Comment Text Char"/>
    <w:link w:val="CommentText"/>
    <w:rsid w:val="00831E73"/>
    <w:rPr>
      <w:rFonts w:ascii="Arial" w:hAnsi="Arial"/>
    </w:rPr>
  </w:style>
  <w:style w:type="paragraph" w:styleId="CommentSubject">
    <w:name w:val="annotation subject"/>
    <w:basedOn w:val="CommentText"/>
    <w:next w:val="CommentText"/>
    <w:link w:val="CommentSubjectChar"/>
    <w:rsid w:val="00831E73"/>
    <w:rPr>
      <w:b/>
      <w:bCs/>
    </w:rPr>
  </w:style>
  <w:style w:type="character" w:customStyle="1" w:styleId="CommentSubjectChar">
    <w:name w:val="Comment Subject Char"/>
    <w:link w:val="CommentSubject"/>
    <w:rsid w:val="00831E73"/>
    <w:rPr>
      <w:rFonts w:ascii="Arial" w:hAnsi="Arial"/>
      <w:b/>
      <w:bCs/>
    </w:rPr>
  </w:style>
  <w:style w:type="character" w:customStyle="1" w:styleId="Char2">
    <w:name w:val="Char2"/>
    <w:semiHidden/>
    <w:rsid w:val="008031F4"/>
    <w:rPr>
      <w:rFonts w:ascii="Times New Roman" w:eastAsia="Times New Roman" w:hAnsi="Times New Roman"/>
      <w:lang w:eastAsia="en-US"/>
    </w:rPr>
  </w:style>
  <w:style w:type="paragraph" w:customStyle="1" w:styleId="SectionPoints2">
    <w:name w:val="Section Points 2"/>
    <w:basedOn w:val="Normal"/>
    <w:uiPriority w:val="99"/>
    <w:rsid w:val="00776B2D"/>
    <w:pPr>
      <w:numPr>
        <w:numId w:val="123"/>
      </w:numPr>
      <w:tabs>
        <w:tab w:val="left" w:pos="2268"/>
      </w:tabs>
      <w:spacing w:after="100"/>
    </w:pPr>
    <w:rPr>
      <w:szCs w:val="20"/>
    </w:rPr>
  </w:style>
  <w:style w:type="paragraph" w:customStyle="1" w:styleId="SectionPoints3">
    <w:name w:val="Section Points 3"/>
    <w:basedOn w:val="Normal"/>
    <w:uiPriority w:val="99"/>
    <w:rsid w:val="004709E1"/>
    <w:pPr>
      <w:numPr>
        <w:numId w:val="126"/>
      </w:numPr>
      <w:tabs>
        <w:tab w:val="clear" w:pos="2835"/>
        <w:tab w:val="num" w:pos="360"/>
      </w:tabs>
      <w:spacing w:after="100"/>
      <w:ind w:left="0" w:firstLine="0"/>
    </w:pPr>
    <w:rPr>
      <w:szCs w:val="20"/>
    </w:rPr>
  </w:style>
  <w:style w:type="paragraph" w:styleId="EndnoteText">
    <w:name w:val="endnote text"/>
    <w:basedOn w:val="Normal"/>
    <w:link w:val="EndnoteTextChar"/>
    <w:rsid w:val="00742AF4"/>
    <w:rPr>
      <w:szCs w:val="20"/>
    </w:rPr>
  </w:style>
  <w:style w:type="character" w:customStyle="1" w:styleId="EndnoteTextChar">
    <w:name w:val="Endnote Text Char"/>
    <w:basedOn w:val="DefaultParagraphFont"/>
    <w:link w:val="EndnoteText"/>
    <w:rsid w:val="00742AF4"/>
    <w:rPr>
      <w:rFonts w:ascii="Arial" w:hAnsi="Arial"/>
      <w:lang w:val="en-AU" w:eastAsia="en-AU"/>
    </w:rPr>
  </w:style>
  <w:style w:type="character" w:styleId="EndnoteReference">
    <w:name w:val="endnote reference"/>
    <w:basedOn w:val="DefaultParagraphFont"/>
    <w:rsid w:val="00742AF4"/>
    <w:rPr>
      <w:vertAlign w:val="superscript"/>
    </w:rPr>
  </w:style>
  <w:style w:type="paragraph" w:styleId="Revision">
    <w:name w:val="Revision"/>
    <w:hidden/>
    <w:uiPriority w:val="99"/>
    <w:semiHidden/>
    <w:rsid w:val="00056FDC"/>
    <w:rPr>
      <w:rFonts w:ascii="Arial" w:hAnsi="Arial"/>
      <w:szCs w:val="24"/>
      <w:lang w:val="en-AU" w:eastAsia="en-AU"/>
    </w:rPr>
  </w:style>
  <w:style w:type="paragraph" w:styleId="NormalWeb">
    <w:name w:val="Normal (Web)"/>
    <w:basedOn w:val="Normal"/>
    <w:uiPriority w:val="99"/>
    <w:semiHidden/>
    <w:unhideWhenUsed/>
    <w:rsid w:val="00992D35"/>
    <w:pPr>
      <w:spacing w:before="100" w:beforeAutospacing="1" w:after="100" w:afterAutospacing="1"/>
    </w:pPr>
    <w:rPr>
      <w:rFonts w:ascii="Times New Roman" w:eastAsiaTheme="minorEastAsia" w:hAnsi="Times New Roman"/>
      <w:sz w:val="24"/>
    </w:rPr>
  </w:style>
  <w:style w:type="character" w:styleId="IntenseReference">
    <w:name w:val="Intense Reference"/>
    <w:uiPriority w:val="32"/>
    <w:qFormat/>
    <w:rsid w:val="00244D72"/>
    <w:rPr>
      <w:b/>
      <w:noProof/>
      <w:sz w:val="14"/>
      <w:szCs w:val="14"/>
    </w:rPr>
  </w:style>
  <w:style w:type="paragraph" w:customStyle="1" w:styleId="PSTOAC2Before1cm">
    <w:name w:val="PS TOA C2 + Before:  1 cm ..."/>
    <w:basedOn w:val="Normal"/>
    <w:qFormat/>
    <w:rsid w:val="00A67D87"/>
    <w:pPr>
      <w:numPr>
        <w:numId w:val="132"/>
      </w:numPr>
      <w:tabs>
        <w:tab w:val="num" w:pos="437"/>
      </w:tabs>
      <w:ind w:left="437" w:hanging="437"/>
    </w:pPr>
    <w:rPr>
      <w:sz w:val="20"/>
      <w:szCs w:val="20"/>
    </w:rPr>
  </w:style>
  <w:style w:type="character" w:customStyle="1" w:styleId="StyleFootnoteReference8pt1">
    <w:name w:val="Style Footnote Reference + 8 pt1"/>
    <w:rsid w:val="00A67D87"/>
    <w:rPr>
      <w:sz w:val="14"/>
      <w:vertAlign w:val="superscript"/>
    </w:rPr>
  </w:style>
  <w:style w:type="character" w:customStyle="1" w:styleId="ListParagraphChar">
    <w:name w:val="List Paragraph Char"/>
    <w:link w:val="ListParagraph"/>
    <w:uiPriority w:val="34"/>
    <w:rsid w:val="00327F3D"/>
    <w:rPr>
      <w:rFonts w:ascii="Arial" w:hAnsi="Arial"/>
      <w:sz w:val="18"/>
      <w:szCs w:val="24"/>
      <w:lang w:val="en-AU" w:eastAsia="en-AU"/>
    </w:rPr>
  </w:style>
  <w:style w:type="character" w:customStyle="1" w:styleId="FooterChar">
    <w:name w:val="Footer Char"/>
    <w:link w:val="Footer"/>
    <w:rsid w:val="005C4B87"/>
    <w:rPr>
      <w:rFonts w:ascii="Arial" w:hAnsi="Arial"/>
      <w:sz w:val="1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180">
      <w:bodyDiv w:val="1"/>
      <w:marLeft w:val="0"/>
      <w:marRight w:val="0"/>
      <w:marTop w:val="0"/>
      <w:marBottom w:val="0"/>
      <w:divBdr>
        <w:top w:val="none" w:sz="0" w:space="0" w:color="auto"/>
        <w:left w:val="none" w:sz="0" w:space="0" w:color="auto"/>
        <w:bottom w:val="none" w:sz="0" w:space="0" w:color="auto"/>
        <w:right w:val="none" w:sz="0" w:space="0" w:color="auto"/>
      </w:divBdr>
    </w:div>
    <w:div w:id="261766468">
      <w:bodyDiv w:val="1"/>
      <w:marLeft w:val="0"/>
      <w:marRight w:val="0"/>
      <w:marTop w:val="0"/>
      <w:marBottom w:val="0"/>
      <w:divBdr>
        <w:top w:val="none" w:sz="0" w:space="0" w:color="auto"/>
        <w:left w:val="none" w:sz="0" w:space="0" w:color="auto"/>
        <w:bottom w:val="none" w:sz="0" w:space="0" w:color="auto"/>
        <w:right w:val="none" w:sz="0" w:space="0" w:color="auto"/>
      </w:divBdr>
    </w:div>
    <w:div w:id="284315866">
      <w:bodyDiv w:val="1"/>
      <w:marLeft w:val="0"/>
      <w:marRight w:val="0"/>
      <w:marTop w:val="0"/>
      <w:marBottom w:val="0"/>
      <w:divBdr>
        <w:top w:val="none" w:sz="0" w:space="0" w:color="auto"/>
        <w:left w:val="none" w:sz="0" w:space="0" w:color="auto"/>
        <w:bottom w:val="none" w:sz="0" w:space="0" w:color="auto"/>
        <w:right w:val="none" w:sz="0" w:space="0" w:color="auto"/>
      </w:divBdr>
    </w:div>
    <w:div w:id="383335414">
      <w:bodyDiv w:val="1"/>
      <w:marLeft w:val="0"/>
      <w:marRight w:val="0"/>
      <w:marTop w:val="0"/>
      <w:marBottom w:val="0"/>
      <w:divBdr>
        <w:top w:val="none" w:sz="0" w:space="0" w:color="auto"/>
        <w:left w:val="none" w:sz="0" w:space="0" w:color="auto"/>
        <w:bottom w:val="none" w:sz="0" w:space="0" w:color="auto"/>
        <w:right w:val="none" w:sz="0" w:space="0" w:color="auto"/>
      </w:divBdr>
    </w:div>
    <w:div w:id="478305780">
      <w:bodyDiv w:val="1"/>
      <w:marLeft w:val="0"/>
      <w:marRight w:val="0"/>
      <w:marTop w:val="0"/>
      <w:marBottom w:val="0"/>
      <w:divBdr>
        <w:top w:val="none" w:sz="0" w:space="0" w:color="auto"/>
        <w:left w:val="none" w:sz="0" w:space="0" w:color="auto"/>
        <w:bottom w:val="none" w:sz="0" w:space="0" w:color="auto"/>
        <w:right w:val="none" w:sz="0" w:space="0" w:color="auto"/>
      </w:divBdr>
    </w:div>
    <w:div w:id="1051004047">
      <w:bodyDiv w:val="1"/>
      <w:marLeft w:val="0"/>
      <w:marRight w:val="0"/>
      <w:marTop w:val="0"/>
      <w:marBottom w:val="0"/>
      <w:divBdr>
        <w:top w:val="none" w:sz="0" w:space="0" w:color="auto"/>
        <w:left w:val="none" w:sz="0" w:space="0" w:color="auto"/>
        <w:bottom w:val="none" w:sz="0" w:space="0" w:color="auto"/>
        <w:right w:val="none" w:sz="0" w:space="0" w:color="auto"/>
      </w:divBdr>
    </w:div>
    <w:div w:id="1109812334">
      <w:bodyDiv w:val="1"/>
      <w:marLeft w:val="0"/>
      <w:marRight w:val="0"/>
      <w:marTop w:val="0"/>
      <w:marBottom w:val="0"/>
      <w:divBdr>
        <w:top w:val="none" w:sz="0" w:space="0" w:color="auto"/>
        <w:left w:val="none" w:sz="0" w:space="0" w:color="auto"/>
        <w:bottom w:val="none" w:sz="0" w:space="0" w:color="auto"/>
        <w:right w:val="none" w:sz="0" w:space="0" w:color="auto"/>
      </w:divBdr>
    </w:div>
    <w:div w:id="1161581388">
      <w:bodyDiv w:val="1"/>
      <w:marLeft w:val="0"/>
      <w:marRight w:val="0"/>
      <w:marTop w:val="0"/>
      <w:marBottom w:val="0"/>
      <w:divBdr>
        <w:top w:val="none" w:sz="0" w:space="0" w:color="auto"/>
        <w:left w:val="none" w:sz="0" w:space="0" w:color="auto"/>
        <w:bottom w:val="none" w:sz="0" w:space="0" w:color="auto"/>
        <w:right w:val="none" w:sz="0" w:space="0" w:color="auto"/>
      </w:divBdr>
    </w:div>
    <w:div w:id="1375931234">
      <w:bodyDiv w:val="1"/>
      <w:marLeft w:val="0"/>
      <w:marRight w:val="0"/>
      <w:marTop w:val="0"/>
      <w:marBottom w:val="0"/>
      <w:divBdr>
        <w:top w:val="none" w:sz="0" w:space="0" w:color="auto"/>
        <w:left w:val="none" w:sz="0" w:space="0" w:color="auto"/>
        <w:bottom w:val="none" w:sz="0" w:space="0" w:color="auto"/>
        <w:right w:val="none" w:sz="0" w:space="0" w:color="auto"/>
      </w:divBdr>
    </w:div>
    <w:div w:id="1405641465">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93085828">
      <w:bodyDiv w:val="1"/>
      <w:marLeft w:val="0"/>
      <w:marRight w:val="0"/>
      <w:marTop w:val="0"/>
      <w:marBottom w:val="0"/>
      <w:divBdr>
        <w:top w:val="none" w:sz="0" w:space="0" w:color="auto"/>
        <w:left w:val="none" w:sz="0" w:space="0" w:color="auto"/>
        <w:bottom w:val="none" w:sz="0" w:space="0" w:color="auto"/>
        <w:right w:val="none" w:sz="0" w:space="0" w:color="auto"/>
      </w:divBdr>
    </w:div>
    <w:div w:id="1794445522">
      <w:bodyDiv w:val="1"/>
      <w:marLeft w:val="0"/>
      <w:marRight w:val="0"/>
      <w:marTop w:val="0"/>
      <w:marBottom w:val="0"/>
      <w:divBdr>
        <w:top w:val="none" w:sz="0" w:space="0" w:color="auto"/>
        <w:left w:val="none" w:sz="0" w:space="0" w:color="auto"/>
        <w:bottom w:val="none" w:sz="0" w:space="0" w:color="auto"/>
        <w:right w:val="none" w:sz="0" w:space="0" w:color="auto"/>
      </w:divBdr>
    </w:div>
    <w:div w:id="19793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A4906182</value>
    </field>
    <field name="Objective-Title">
      <value order="0">BRPS Part 8 Overlays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2020-01-20T06:27:29Z</value>
    </field>
    <field name="Objective-ModificationStamp">
      <value order="0">2020-01-20T06:27:29Z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vA5694642</value>
    </field>
    <field name="Objective-Version">
      <value order="0">2.0</value>
    </field>
    <field name="Objective-VersionNumber">
      <value order="0">5</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2C31600F-C96E-4585-8C77-9B9C53FA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8579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MSC</Company>
  <LinksUpToDate>false</LinksUpToDate>
  <CharactersWithSpaces>9981</CharactersWithSpaces>
  <SharedDoc>false</SharedDoc>
  <HLinks>
    <vt:vector size="6" baseType="variant">
      <vt:variant>
        <vt:i4>7602274</vt:i4>
      </vt:variant>
      <vt:variant>
        <vt:i4>213</vt:i4>
      </vt:variant>
      <vt:variant>
        <vt:i4>0</vt:i4>
      </vt:variant>
      <vt:variant>
        <vt:i4>5</vt:i4>
      </vt:variant>
      <vt:variant>
        <vt:lpwstr>http://www.ehp.qld,gov.au/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Bundaberg Regional Council</dc:creator>
  <cp:lastModifiedBy>Hugh Byrnes</cp:lastModifiedBy>
  <cp:revision>2</cp:revision>
  <cp:lastPrinted>2020-01-20T06:27:00Z</cp:lastPrinted>
  <dcterms:created xsi:type="dcterms:W3CDTF">2020-02-10T22:49:00Z</dcterms:created>
  <dcterms:modified xsi:type="dcterms:W3CDTF">2020-02-10T22:49:00Z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A4906182</vt:lpwstr>
  </property>
  <property fmtid="{D5CDD505-2E9C-101B-9397-08002B2CF9AE}" pid="4" name="Objective-Title">
    <vt:lpwstr>BRPS Part 8 Overlays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2020-01-20T06:27:29Z</vt:filetime>
  </property>
  <property fmtid="{D5CDD505-2E9C-101B-9397-08002B2CF9AE}" pid="10" name="Objective-ModificationStamp">
    <vt:filetime>2020-01-20T06:27:29Z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vA5694642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